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0"/>
        <w:tblW w:w="15762" w:type="dxa"/>
        <w:tblLayout w:type="fixed"/>
        <w:tblLook w:val="04A0"/>
      </w:tblPr>
      <w:tblGrid>
        <w:gridCol w:w="328"/>
        <w:gridCol w:w="328"/>
        <w:gridCol w:w="329"/>
        <w:gridCol w:w="275"/>
        <w:gridCol w:w="275"/>
        <w:gridCol w:w="337"/>
        <w:gridCol w:w="337"/>
        <w:gridCol w:w="256"/>
        <w:gridCol w:w="256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43"/>
        <w:gridCol w:w="283"/>
        <w:gridCol w:w="3292"/>
        <w:gridCol w:w="604"/>
        <w:gridCol w:w="924"/>
        <w:gridCol w:w="993"/>
        <w:gridCol w:w="850"/>
        <w:gridCol w:w="850"/>
        <w:gridCol w:w="850"/>
        <w:gridCol w:w="851"/>
        <w:gridCol w:w="628"/>
      </w:tblGrid>
      <w:tr w:rsidR="001D7060" w:rsidRPr="008D1313" w:rsidTr="00DE6F5E">
        <w:trPr>
          <w:trHeight w:val="18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89F" w:rsidRPr="0029289F" w:rsidRDefault="001D7060" w:rsidP="0029289F">
            <w:pPr>
              <w:pStyle w:val="a5"/>
              <w:ind w:firstLine="345"/>
              <w:jc w:val="right"/>
              <w:rPr>
                <w:color w:val="000000"/>
                <w:sz w:val="16"/>
                <w:szCs w:val="16"/>
              </w:rPr>
            </w:pPr>
            <w:r w:rsidRPr="008D1313">
              <w:rPr>
                <w:color w:val="000000"/>
                <w:sz w:val="16"/>
                <w:szCs w:val="16"/>
              </w:rPr>
              <w:t>Приложение №</w:t>
            </w:r>
            <w:r w:rsidR="003A1452">
              <w:rPr>
                <w:color w:val="000000"/>
                <w:sz w:val="16"/>
                <w:szCs w:val="16"/>
              </w:rPr>
              <w:t>6</w:t>
            </w:r>
            <w:r w:rsidRPr="008D1313">
              <w:rPr>
                <w:color w:val="000000"/>
                <w:sz w:val="16"/>
                <w:szCs w:val="16"/>
              </w:rPr>
              <w:br/>
              <w:t>к Постановлению Администрации</w:t>
            </w:r>
            <w:r w:rsidRPr="008D1313">
              <w:rPr>
                <w:color w:val="000000"/>
                <w:sz w:val="16"/>
                <w:szCs w:val="16"/>
              </w:rPr>
              <w:br/>
              <w:t>Конаковского района Тверской области</w:t>
            </w:r>
            <w:r w:rsidRPr="008D1313">
              <w:rPr>
                <w:color w:val="000000"/>
                <w:sz w:val="16"/>
                <w:szCs w:val="16"/>
              </w:rPr>
              <w:br/>
            </w:r>
            <w:r w:rsidR="0029289F" w:rsidRPr="0029289F">
              <w:rPr>
                <w:color w:val="000000"/>
                <w:sz w:val="16"/>
                <w:szCs w:val="16"/>
              </w:rPr>
              <w:t xml:space="preserve"> от 31.03.2023  № 114</w:t>
            </w:r>
          </w:p>
          <w:p w:rsidR="001D7060" w:rsidRPr="0029289F" w:rsidRDefault="001D7060" w:rsidP="003A1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7060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"Приложение №1 к Муниципальной программе муниципального образования "Конаковский район" Тверской области "Развитие системы образования в Конаковском районе на 2021 - 2025 годы"</w:t>
            </w:r>
          </w:p>
        </w:tc>
      </w:tr>
      <w:tr w:rsidR="00DE6F5E" w:rsidRPr="008D1313" w:rsidTr="00DE6F5E">
        <w:trPr>
          <w:trHeight w:val="6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6F5E" w:rsidRPr="008D1313" w:rsidTr="00DE6F5E">
        <w:trPr>
          <w:trHeight w:val="3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18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Характеристика   муниципальной   программы  </w:t>
            </w:r>
          </w:p>
        </w:tc>
      </w:tr>
      <w:tr w:rsidR="00DE6F5E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«Развитие системы  образования в Конаковском районе» на 2021-2025 годы</w:t>
            </w:r>
          </w:p>
        </w:tc>
      </w:tr>
      <w:tr w:rsidR="00DE6F5E" w:rsidRPr="008D1313" w:rsidTr="00DE6F5E">
        <w:trPr>
          <w:trHeight w:val="3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Главный администратор  (администратор) муниципальной  программы  МО «Конаковский район» Тверской области - Управление образования администрации Конаковского района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Администратор - Управление образования администрации Конаковского района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Ответственный исполнитель- Управление образования администрации Конаковского района, образовательные учреждения, подведомственные управлению образования администрации Конаковского района</w:t>
            </w:r>
          </w:p>
        </w:tc>
      </w:tr>
      <w:tr w:rsidR="00F3611F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  <w:t>Принятые обозначения и сокращения: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1844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1.Программа - муниципальная  программа 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1844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2. Подпрограмма  - подпрограмма муниципальной  программы  </w:t>
            </w:r>
          </w:p>
        </w:tc>
      </w:tr>
      <w:tr w:rsidR="00DE6F5E" w:rsidRPr="008D1313" w:rsidTr="00DE6F5E">
        <w:trPr>
          <w:trHeight w:val="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F3611F" w:rsidRPr="008D1313" w:rsidTr="00DE6F5E">
        <w:trPr>
          <w:trHeight w:val="300"/>
        </w:trPr>
        <w:tc>
          <w:tcPr>
            <w:tcW w:w="53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4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DE6F5E" w:rsidRPr="008D1313" w:rsidTr="00DE6F5E">
        <w:trPr>
          <w:trHeight w:val="300"/>
        </w:trPr>
        <w:tc>
          <w:tcPr>
            <w:tcW w:w="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31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E6F5E" w:rsidRPr="008D1313" w:rsidTr="00DE6F5E">
        <w:trPr>
          <w:trHeight w:val="510"/>
        </w:trPr>
        <w:tc>
          <w:tcPr>
            <w:tcW w:w="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</w:tr>
      <w:tr w:rsidR="00DE6F5E" w:rsidRPr="008D1313" w:rsidTr="00DE6F5E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3A1452" w:rsidRPr="008D1313" w:rsidTr="003A1452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DBE5F1"/>
            <w:vAlign w:val="center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</w:t>
            </w:r>
            <w:proofErr w:type="gramStart"/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всего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1 293 871,144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1 486 693,982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1 651 775,288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1 320 417,228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1 332 526,772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7 085 284,414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«Удовлетворенность населения Конаковского района качеством образовательных услуг и их доступностью»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«Доля детей в возрасте от 1 до 6 лет, получающих дошкольную образовательную услуги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и(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или) услугу по их содержанию в муниципальных образовательных учреждениях в общей численности детей в возрасте 1-6 лет»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81,50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«Доля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численности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4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1 «Развитие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501 540,946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551 311,781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599 295,136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538 131,032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543 607,032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2 733 885,927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222 932,350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253 794,802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260 669,112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249 280,432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249 280,432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1 235 957,128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«Численность воспитанников в возрасте от 1,5 до 3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660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2 950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 «Обеспечение деятельности дошкольных образовательных учреждений»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187 612,470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203 622,684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214 817,652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212 428,972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212 428,972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1 030 910,750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учреждениях».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3623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3606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1.002 «Организация питания детей в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36 402,120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36 851,460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36 851,460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36 851,460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181 956,500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416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«Обеспеченность питанием в дошкольных образовательных учреждениях, осуществляющих образовательную деятельность по образовательным программам дошкольного образования»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1.003. «Уплата штрафов и иных сумм принудительного изъятия дошкольных образовательных учреждений».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319,880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298,462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618,342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1.004. «Оснащение муниципальных дошкольных образовательных организаций уличными игровыми комплексами»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воспитанников дошкольных образовательных организаций, в которых проведены мероприятия по оснащению муниципальных дошкольных образовательных организаций уличными игровыми комплексами»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328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1.005. «Оснащение муниципальных дошкольных образовательных организаций уличными игровыми комплексами за счет средств областного бюджета». 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   987,800  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       987,800  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организаций, в которых будут проведены мероприятия по оснащению муниципальных образовательных организаций, реализующих программы дошкольного образования, уличными игровыми комплексами»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 «Доля воспитанников образовательных организаций, реализующих программы дошкольного образования, в которых проведены мероприятия по оснащению муниципальных образовательных организаций, реализующих программы дошкольного образования, уличными игровыми комплексами, в общей численности воспитанников образовательных организаций муниципального образования Тверской области, реализующих программы дошкольного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8,61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8,61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1.006. «Расходы  муниципальных дошкольных образовательных учреждений за счет средств, поступающих в бюджет Конаковского района в виде благотворительной помощи»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9 000,000  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9 000,000   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   18 000,000  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учреждений, получивших субсидию за счет средств, поступающих в бюджет Конаковского района в виде благотворительной помощи».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1.007. «Осуществление единовременной выплаты к началу учебного года работникам муниципальных 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3 438,997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     3 438,997  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1.008. «Осуществление 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     34,739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            34,739  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423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 учреждений, получивших субсидию для осуществления единовременной выплаты к началу учебного года работникам муниципальных дошкольных 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264 698,800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277 582,000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288 690,600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288 690,600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288 690,600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1 408 352,600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64,031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71,866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74,620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74,537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74,537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71,263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воспитанников, участвующих в муниципальных конкурсах, фестивалях»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2.001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247 032,100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260 368,900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269 078,100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269 078,100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269 078,100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1 314 635,300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57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2.002 «Компенсация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17 666,700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17 213,100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19 612,500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19 612,500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19 612,500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93 717,300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Показатель 1 «Количество заявлений, поданных родителями (законными представителями), на компенсацию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 «Организация и проведение муниципальных конкурсов, фестивалей»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 2.002. «Методическое сопровождение развития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13 909,796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19 934,979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49 935,424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5 636,000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89 576,199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учреждений, в которых осуществлены мероприятия по укреплению материально-технической базы»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3.001 «Проведение ремонтных работ и противопожарных мероприятий в муниципальных дошкольных </w:t>
            </w: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7 688,296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19 654,979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49 775,424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5 476,000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82 594,699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дошкольных образовательных учреждений,  в которых проведены ремонтные работы и противопожарные мероприятия»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3.002 «Укрепление материально-технической базы муниципальных дошкольных образовательных организаций за счет средств областного бюджета»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4 838,800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4 838,800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укрепление материально-технической базы»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3.003 «Укрепление материально-технической базы муниципальных дошкольных образовательных организаций»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1 209,700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1 209,700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организаций, в которых будут проведены мероприятия по укрепление материально-технической базы дошкольных образовательных организаций».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 «Доля воспитанников образовательных организаций, в которых проведены мероприятия по укрепление материально-технической базы, в общей численности воспитанников дошкольных образовательных организаций МО "Конаковский район"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10,98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3.004 «Проведение районного конкурса «Лучший участок детского сада»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160,000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755,000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учреждений, которые стали победителями и призерами районного конкурса  "Лучший участок детского сада"»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3.005 «Расходы на реализацию мероприятий по обращениям, поступающим к депутатам Законодательного Собрания Тверской области».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50,000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3.006 «Расходы за счет межбюджетных трансфертов, предоставляемых поселениями дошкольным образовательным учреждениям».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128,000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которым предоставлен межбюджетный трансферт».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2 «Развитие общего образования»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668 757,597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799 554,529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917 421,891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656 402,544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663 036,088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3 705 172,649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615 158,297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741 634,817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854 699,725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594 896,233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602 857,177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3 409 246,249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8 700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«Количество общеобразовательных учреждений, здания и помещения которых находятся в аварийном состоянии или требуют капитального ремонта»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3 «Количество общеобразовательных учреждений, которые соответствуют всем требованиям безопасности»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8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1.001 «Обеспечение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 в муниципальных бюджетных общеобразовательных учреждениях»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459 138,100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451 787,900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470 331,900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470 331,900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470 331,900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2 321 921,700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«Средний размер субвенции в расчете на 1 обучающегося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51,444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51,686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53,642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54,061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54,061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52,979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1.002 «Обеспечение деятельности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86 891,747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88 196,049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93 615,596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87 038,233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86 999,177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442 740,802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 по программам общего образования в муниципальных общеобразовательных учреждениях»</w:t>
            </w:r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8 700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1.003 «Проведение ремонтных работ и противопожарных мероприятий в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29 032,522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69 500,743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91 115,076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8 000,000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197 648,341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общеобразовательных учреждений, 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1.004. «Расходы на укрепление материально-технической базы муниципальных общеобразовательных организаций за счет средств областного бюджета».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2 464,400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2 464,400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учреждений, получивших субсидию на укрепление материально-технической базы муниципальных общеобразовательных организаций за счет средств областного </w:t>
            </w: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1.005. «Расходы на укрепление материально-технической базы муниципальных общеобразовательных организаций за счет средств бюджета Конаковского района»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616,100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616,100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организаций, в которых будут проведены ремонтные работы»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МО "Конаковский район" Тверской области»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1.006.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38 903,800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37 497,600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37 526,100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37 526,100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37 526,100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188 979,700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 «Доля педагогических работников  муниципальных образовательных организаций, получивших ежемесячное денежное вознаграждение за классное руководство»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1.007 «Уплата штрафов и иных сумм принудительного изъятия образовательных учреждений».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799,128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621,744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1 420,872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1.008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145,000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255,000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1.009 «Расходы за счет межбюджетных трансфертов, предоставляемых поселениями образовательным учреждениям». 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738,000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учреждений, получивших субсидию за счет межбюджетных трансфертов, предоставляемых поселениями».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1.010 «Реализация мероприятий по модернизации систем школьного образования (в части проведения капитального ремонта муниципальных образовательных организаций и оснащения их оборудованием) за счет бюджета Конаковского района».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347,800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1 004,100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1 351,900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мероприятий по капитальному ремонту школ,  </w:t>
            </w:r>
            <w:proofErr w:type="spell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несофинансируемых</w:t>
            </w:r>
            <w:proofErr w:type="spell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из федерального бюджета, исполненных в полном объеме»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 «Количество организаций, в которых будут проведены ремонтные работы».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муниципального образования».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2,96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1.011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84 699,177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151 830,753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236 529,930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«Количество организаций, в которых будут проведены ремонтные работы».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1.012 «Реализация мероприятий по модернизации систем школьного образования (в части проведения капитального ремонта муниципальных образовательных организаций и оснащения их оборудованием) за счет средств областного бюджета».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3 129,900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9 036,200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12 166,100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организаций, в которых будут проведены ремонтные работы»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муниципального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2,96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1.013. «Осуществление единовременной выплаты к началу учебного года работникам муниципальных 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118,585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118,585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1.014. «Осуществление 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1,199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1,199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 учреждений, получивших субсидию для </w:t>
            </w:r>
            <w:proofErr w:type="spell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существления</w:t>
            </w:r>
            <w:proofErr w:type="spell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единовременной выплаты к началу учебного года работникам муниципальных общеобразовательных учреждений»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1.015. «Расходы на обеспечение выполнения мероприятий по строительству общеобразовательной школы </w:t>
            </w: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 100 ученических мест в д. </w:t>
            </w:r>
            <w:proofErr w:type="spell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Вахонино</w:t>
            </w:r>
            <w:proofErr w:type="spell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Конаковского муниципального района Тверской области»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 рубл</w:t>
            </w: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2 293,620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2 293,620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«Проведение работ по созданию новых мест в общеобразовательных организациях, расположенных в сельской местности и поселках городского типа»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7 073,826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7 559,826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37 313,204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 1 «Доля обучающихся в образовательных организациях, занимающихся во вторую смену»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сельских школьников, которым обеспечен ежедневный подвоз в  общеобразовательные учреждения в общей численности школьников, нуждающихся в подвозе»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«Доля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с ОВЗ, которым созданы необходимые условия»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2.001 «Создание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за счет средств областного бюджета»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2 076,600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2 242,800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2 085,000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2 085,000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2 085,000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10 574,400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автотранспортных средств»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автотранспортных средств соответствующих ГОСТ 33552-2015 «Автобусы для перевозки детей. Технические требования и методы испытаний»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3 «Доля автотранспортных сре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дств дл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я подвоза учащихся, проживающих в сельской местности, к месту обучения и обратно, на основании постановления Правительства Российской Федерации от 25.08.2008 № 641 аппаратурой спутниковой навигации ГЛОНАСС и ГЛОНАСС/GPS»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4 «Доля автотранспортных сре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дств дл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я подвоза учащихся, проживающих в сельской местности, к месту обучения и обратно, оснащенных на основании приказа Министерства транспорта Российской Федерации от 21.08.2013 № 273 </w:t>
            </w:r>
            <w:proofErr w:type="spell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тахографами</w:t>
            </w:r>
            <w:proofErr w:type="spell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Административное мероприятие 2.001.«Создание условий в общеобразовательных организациях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с ОВЗ»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2.002 «Организация подвоза учащихся школ, проживающих в сельской местности  к месту обучения и обратно»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5 483,300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4 831,026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5 474,826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5 474,826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5 474,826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26 738,804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организацию подвоза обучающихся»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«Доля охвата подвозом к месту обучения и обратно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, проживающих в сельской местности, которые нуждаются в подвозе»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«Доля выпускников 11 классов, получивших аттестат о среднем общем образовании»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99,80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выпускников, получивших аттестат о среднем общем образовании с отличием»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3 «Доля выпускников 9 классов, получивших аттестат об основном общем образовании»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99,00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4 «Доля выпускников 9 классов, получивших аттестат об основном общем образовании с отличием»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5 «Доля обучающихся, ставших призерами регионального этапа Всероссийской олимпиады школьников, из общего количества участников»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3.001 «Организация и проведение  мероприятий по обеспечению процедуры государственной итоговой аттестации»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3.002 «Организация и проведение муниципального этапа Всероссийской олимпиады школьников по общеобразовательным предметам».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45 559,400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49 725,453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54 471,692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53 255,837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51 928,437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254 940,819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«Доля учащихся 1-4 классов, охваченных горячим питанием, от общего числа обучающихся по программам начального общего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учащихся из малообеспеченных семей, посещающих группу продленного дня, детей с ОВЗ, охваченных горячим питанием, от общего числа обучающихся»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4.001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42 232,800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42 893,000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44 554,000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44 554,000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43 079,100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217 312,900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 «Охват обучающихся, получающих начальное общее образование в муниципальных общеобразовательных организациях, бесплатным горячим питанием»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4.002 «Организация обеспечения питанием учащихся в группах продленного дня и детей с ОВЗ»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2 664,600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6 077,479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7 489,839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7 173,722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7 173,722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30 579,362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учащихся в группах продленного дня и детей с ОВЗ, охваченных горячим питанием»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4.003 «Организация обеспечения питанием детей в дошкольных группах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662,000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344,032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596,310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596,310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596,310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2 794,962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воспитанников дошкольных групп общеобразовательных учреждений, охваченных горячим питанием»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4.004 «Организация обеспечения бесплатным питанием отдельных категорий обучающихся в соответствии с действующим законодательством».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4.005 «Обеспечение бесплатным питанием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с ОВЗ, получающих образование на дому».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236,642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931,805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931,805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1 079,305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3 179,557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для обеспечения бесплатным питанием обучающихся с ОВЗ, получающих образование на дому»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4.006 «Обеспечение бесплатным питанием обучающихся, являющихся детьми военнослужащих - участников СВО»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899,738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1 074,038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для обеспечения бесплатным питанием обучающихся, являющихся детьми военнослужащих - </w:t>
            </w: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участников СВО»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5 «Участие обучающихся общеобразовательных организаций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1 120,433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690,648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690,648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690,648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3 672,377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обучающихся общеобразовательных  организаций, принявших участие в социально-значимых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5.001 «Расходы на организацию участия детей и подростков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413,400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932,200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480,000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480,000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480,000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2 785,600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, охваченных проектом, в общем количестве обучающихся»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 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 7-8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5.002 «Расходы на организацию участия детей и подростков в социально значимых региональных проектах за счет бюджета Конаковского района».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66,600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188,233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210,648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210,648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210,648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886,777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, охваченных проектом»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1 693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1 693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3 «Развитие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</w:t>
            </w: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96 679,884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102 512,079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101 881,020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100 740,369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100 740,369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502 553,721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1.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95 936,984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101 784,046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101 153,261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100 042,102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100 042,102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498 958,495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образовательных организаций, подведомственных Управлению образования,  в которых созданы условия для реализации современных программ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 «Обеспечение деятельности учреждений дополнительного образования»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74 388,898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72 549,813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75 706,369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75 108,456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75 108,456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372 861,992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 в  учреждениях дополнительного образования»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3 349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3 349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3 349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1.002. «Проведение ремонтных работ и противопожарных мероприятий в учреждениях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1 586,054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239,239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95,000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1 920,293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 дополнительного образования,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1.003.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17 341,111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21 702,409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21 985,352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21 985,352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21 985,352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104 999,576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«Соотношение значения достигнутой средней заработной платы педагогов дополнительного образования с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доведенным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до </w:t>
            </w:r>
            <w:proofErr w:type="spell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муниципалього</w:t>
            </w:r>
            <w:proofErr w:type="spell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организаций»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1.004. «Повышение заработной платы педагогическим работникам учреждений дополнительного образования Конаковского района за счет средств местного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175,163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219,216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222,074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222,074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222,074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1 060,601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 учреждений, получивших субсидию на повышение заработной платы педагогическим работникам   муниципальных организаций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1.005. «Реализация программы спортивной подготовки в учреждениях дополнительного образования Конаковского района»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2 497,940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2 744,466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2 726,220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2 726,220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12 921,746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учреждений, реализующих программы спортивной подготовки»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1.006 «Организация и участие в мероприятиях учреждений дополнительного образования»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316,500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716,500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1.007. «Уплата штрафов и иных сумм принудительного изъятия учреждений дополнительного образования»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10,858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119,172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130,030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1.008. «Расходы за счет межбюджетных трансфертов, предоставляемых поселениями учреждениям дополнительного образования»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108,000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116,000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224,000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межбюджетный трансферт от поселений».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1.009.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1.010. «Обеспечение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3 312,540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3 312,540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обеспечение персонифицированного финансирования».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1.011. «Осуществление единовременной выплаты к началу учебного года работникам муниципальных образовательных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704,104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704,104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«Доля работников муниципальных образовательных организаций, которым произведена единовременная выплата к началу учебного года в рамках мероприятия»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1.012. «Осуществление единовременной выплаты к началу учебного года работникам муниципальных образовательных учреждений за счет средств местного бюджета»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7,113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7,113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 учреждений, получивших субсидию для </w:t>
            </w:r>
            <w:proofErr w:type="spell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существления</w:t>
            </w:r>
            <w:proofErr w:type="spell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единовременной выплаты к началу учебного года работникам муниципальных общеобразовательных учреждений»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Задача 2. «Формирование системы непрерывного вариативного дополнительного образования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742,900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727,759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698,267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698,267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3 595,226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«Доля детей в возрасте от 5 до 18 лет, охваченных дополнительным образованием в образовательных организациях Конаковского района, в общей численности детей этого возраста»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детей от 5 до 18 лет, охваченных дополнительным образованием технической направленности»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3 «Доля детей, систематически занимающихся физкультурой и спортом»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33,00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2.001 «Развитие  Всероссийского физкультурно-спортивного комплекса "Готов к труду и обороне" на территории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742,900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727,759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698,267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698,267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3 595,226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занимающихся, прошедших тестирование в рамках ВФОК "ГТО"».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3 220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Информирование населения о проведении Фестивалей ГТО на территории Конаковского района"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4 «Профессиональная подготовка, переподготовка и повышение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161,476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896,364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1. «Повышение квалификации  педагогических работников образовательных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161,476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896,364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1.001 «Обеспечение профессиональной подготовки, переподготовки и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161,476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896,364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1.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1.001 «Выявление и поддержка молодежи, заинтересованной в получении педагогической профессии и в работе в системе образования»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2. «Развитие кадрового потенциала педагогических работников»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образовательных учреждений, принявших участие в муниципальном этапе Всероссийского конкурса «Учитель года».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«Количество дошкольных образовательных учреждений, принявших участие в муниципальном этапе Всероссийского конкурса «Воспитатель года 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 «Организация и проведение муниципального этапа  Всероссийского конкурса «Учитель года»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2.002 «Организация и проведение муниципального этапа  Всероссийского конкурса «Воспитатель года»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5 «Создание условий для развития системы отдыха и оздоровления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11 945,406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14 264,057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13 947,396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11 677,438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11 677,438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63 511,735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11 757,300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11 579,968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11 677,438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11 677,438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58 744,782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детей, охваченных организованными формами отдыха и оздоровления»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5563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5136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обучающихся, охваченных организованными формами отдыха и оздоровления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по отношению ко всем  обучающимся ОУ»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58,40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58,40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58,40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1.001 «Организация отдыха детей в каникулярное время за счет средств областного бюджета»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6 123,900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6 239,400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5 864,200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5 864,200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5 864,200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29 955,900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«Доля детей и подростков, получивших в соответствующем финансовом году услугу по обеспечению отдыха и оздоровления детей в организациях отдыха детей и их оздоровления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1.001 «Разработка муниципального плана воспитательной работы в каникулярный период»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1.002 «Организация летнего отдыха для детей, находящихся в трудной жизненной ситуации».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1.002 «Проведение кампании по организации отдыха и  оздоровления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5 633,400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5 715,768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28 788,882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 1 «Количество детей, охваченных организованными формами отдыха и оздоровления»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5563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5136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лет"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188,106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2 211,419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2 367,428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4 766,953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1027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2. «Количество несовершеннолетних, занятых в летних трудовых объединениях»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1579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2.001 «Поддержка эффективных моделей и форм вовлечения молодежи в трудовую деятельность»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188,106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2 211,419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2 367,428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4 766,953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1065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Обеспечивающая подпрограмма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14 812,423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18 890,060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19 029,845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13 265,845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13 265,845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79 264,018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14 812,423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18 890,060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19 029,845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13 265,845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13 265,845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79 264,018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Показатель  1  «Количество образовательных учреждений, получивших  информационно-аналитическое, методическое, консультационно-диагностическое обслуживания»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1.001 «Расходы по центральному аппарату исполнительных органов муниципальной власти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6 798,623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3 146,236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3 013,133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3 013,133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3 013,133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18 984,258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обеспечение центрального аппарата исполнительных органов муниципальной власти Конаковского района в общем объеме расходов муниципального бюджета </w:t>
            </w: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1.002 «Фонд </w:t>
            </w:r>
            <w:proofErr w:type="gramStart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органов местного самоуправления</w:t>
            </w:r>
            <w:proofErr w:type="gramEnd"/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 и иных самостоятельных структурных подразделений, не являющихся муниципальными служащими»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2 448,394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1,992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2 450,386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оплату труда работников органов местного самоуправления и иных самостоятельных структурных подразделений, не являющихся муниципальными служащими,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1.003 «Расходы, связанные с проведением мероприятий и прочие расходы»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137,406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544,353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504,680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504,680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504,680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2 195,799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организацию и проведение управлением образования мероприятий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0,037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0,031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1.004 «Реализация мероприятий по обращениям, поступающим к депутатам Собрания депутатов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12 000,000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реализацию мероприятий по обращениям, поступающим к депутатам Собрания депутатов Конаковского района».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1.005 «Предоставление компенсации по найму жилого помещения педагогическим работникам муниципальных 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1 428,000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1 779,871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1 764,000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4 971,871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компенсации по найму жилого помещения педагогическим работникам муниципальных образовательных организаций».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1.006 «Проведение независимой оценки качества предоставления образовательных услуг»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82,000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82,000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образовательных учреждений, в которых проведена независимая оценка качества образования».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Мероприятие 1.007. «Расходы на содержание муниципальных казенных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9 335,608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9 748,032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9 748,032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9 748,032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38 579,704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3A1452" w:rsidRPr="008D1313" w:rsidTr="003A1452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452" w:rsidRPr="003A1452" w:rsidRDefault="003A1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обеспечение содержания муниципальных казенных учреждений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A1452" w:rsidRPr="003A1452" w:rsidRDefault="003A145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0,628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0,590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0,738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0,545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452" w:rsidRPr="003A1452" w:rsidRDefault="003A1452" w:rsidP="003A145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A1452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F3611F" w:rsidRPr="00F3611F" w:rsidTr="00DE6F5E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F3611F" w:rsidRDefault="00F3611F" w:rsidP="009064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".</w:t>
            </w:r>
          </w:p>
        </w:tc>
      </w:tr>
    </w:tbl>
    <w:p w:rsidR="00F3611F" w:rsidRDefault="00F3611F" w:rsidP="009064B4">
      <w:pPr>
        <w:rPr>
          <w:sz w:val="16"/>
          <w:szCs w:val="16"/>
        </w:rPr>
      </w:pPr>
    </w:p>
    <w:p w:rsidR="008659D4" w:rsidRDefault="008659D4" w:rsidP="009064B4">
      <w:pPr>
        <w:rPr>
          <w:sz w:val="16"/>
          <w:szCs w:val="16"/>
        </w:rPr>
      </w:pPr>
    </w:p>
    <w:p w:rsidR="008D1313" w:rsidRPr="00F3611F" w:rsidRDefault="008D1313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sectPr w:rsidR="00F3611F" w:rsidRPr="00F3611F" w:rsidSect="00F06C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6CE4"/>
    <w:rsid w:val="000024D4"/>
    <w:rsid w:val="00033A3A"/>
    <w:rsid w:val="00063552"/>
    <w:rsid w:val="00070C60"/>
    <w:rsid w:val="000B3A6E"/>
    <w:rsid w:val="001335EB"/>
    <w:rsid w:val="00184427"/>
    <w:rsid w:val="001A41E0"/>
    <w:rsid w:val="001C0A15"/>
    <w:rsid w:val="001D7060"/>
    <w:rsid w:val="0029289F"/>
    <w:rsid w:val="002D1DEB"/>
    <w:rsid w:val="00336A9B"/>
    <w:rsid w:val="003A1452"/>
    <w:rsid w:val="004038B9"/>
    <w:rsid w:val="004326DB"/>
    <w:rsid w:val="00435E0D"/>
    <w:rsid w:val="00441140"/>
    <w:rsid w:val="0045779E"/>
    <w:rsid w:val="00475DEF"/>
    <w:rsid w:val="005B5469"/>
    <w:rsid w:val="005F3F8B"/>
    <w:rsid w:val="005F7AB1"/>
    <w:rsid w:val="006307EF"/>
    <w:rsid w:val="006D4019"/>
    <w:rsid w:val="00757057"/>
    <w:rsid w:val="00776B8A"/>
    <w:rsid w:val="00833F9D"/>
    <w:rsid w:val="008659D4"/>
    <w:rsid w:val="008D1313"/>
    <w:rsid w:val="008D278A"/>
    <w:rsid w:val="009064B4"/>
    <w:rsid w:val="009700E9"/>
    <w:rsid w:val="0097170E"/>
    <w:rsid w:val="009A4656"/>
    <w:rsid w:val="00A22AC3"/>
    <w:rsid w:val="00A92663"/>
    <w:rsid w:val="00AA32AE"/>
    <w:rsid w:val="00AC2F2F"/>
    <w:rsid w:val="00AF63E7"/>
    <w:rsid w:val="00B422A2"/>
    <w:rsid w:val="00BD619A"/>
    <w:rsid w:val="00C276D6"/>
    <w:rsid w:val="00C53189"/>
    <w:rsid w:val="00C80E14"/>
    <w:rsid w:val="00C93122"/>
    <w:rsid w:val="00CA0CC2"/>
    <w:rsid w:val="00CC46D7"/>
    <w:rsid w:val="00CF113C"/>
    <w:rsid w:val="00D55BA0"/>
    <w:rsid w:val="00DE6F5E"/>
    <w:rsid w:val="00E01556"/>
    <w:rsid w:val="00EC3143"/>
    <w:rsid w:val="00F06CE4"/>
    <w:rsid w:val="00F3611F"/>
    <w:rsid w:val="00FC189A"/>
    <w:rsid w:val="00FC4321"/>
    <w:rsid w:val="00FF7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61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611F"/>
    <w:rPr>
      <w:color w:val="800080"/>
      <w:u w:val="single"/>
    </w:rPr>
  </w:style>
  <w:style w:type="paragraph" w:customStyle="1" w:styleId="xl65">
    <w:name w:val="xl65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69">
    <w:name w:val="xl69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361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36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25">
    <w:name w:val="xl12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361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3611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1">
    <w:name w:val="xl14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6">
    <w:name w:val="xl146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5">
    <w:name w:val="xl1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7">
    <w:name w:val="xl15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9">
    <w:name w:val="xl159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0">
    <w:name w:val="xl16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165">
    <w:name w:val="xl16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6">
    <w:name w:val="xl16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7">
    <w:name w:val="xl16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8">
    <w:name w:val="xl168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9">
    <w:name w:val="xl16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3611F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80">
    <w:name w:val="xl1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1">
    <w:name w:val="xl1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2">
    <w:name w:val="xl1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7">
    <w:name w:val="xl1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3">
    <w:name w:val="xl1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4">
    <w:name w:val="xl1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5">
    <w:name w:val="xl19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6">
    <w:name w:val="xl19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197">
    <w:name w:val="xl1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2">
    <w:name w:val="xl202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"/>
    <w:rsid w:val="00F36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5">
    <w:name w:val="xl20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6">
    <w:name w:val="xl20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7">
    <w:name w:val="xl20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8">
    <w:name w:val="xl2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F3611F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9">
    <w:name w:val="xl21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1">
    <w:name w:val="xl22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6">
    <w:name w:val="xl22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0">
    <w:name w:val="xl23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232">
    <w:name w:val="xl23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3">
    <w:name w:val="xl23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5">
    <w:name w:val="xl23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3">
    <w:name w:val="xl24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6">
    <w:name w:val="xl24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7">
    <w:name w:val="xl247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9">
    <w:name w:val="xl24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6">
    <w:name w:val="xl25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59">
    <w:name w:val="xl25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1">
    <w:name w:val="xl261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2">
    <w:name w:val="xl262"/>
    <w:basedOn w:val="a"/>
    <w:rsid w:val="00F3611F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3">
    <w:name w:val="xl263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64">
    <w:name w:val="xl26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7">
    <w:name w:val="xl26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8">
    <w:name w:val="xl26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9">
    <w:name w:val="xl26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0">
    <w:name w:val="xl27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1">
    <w:name w:val="xl27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2">
    <w:name w:val="xl27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5">
    <w:name w:val="xl27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6">
    <w:name w:val="xl276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7">
    <w:name w:val="xl27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0">
    <w:name w:val="xl2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2">
    <w:name w:val="xl28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3">
    <w:name w:val="xl28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4">
    <w:name w:val="xl284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5">
    <w:name w:val="xl2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7">
    <w:name w:val="xl287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a"/>
    <w:rsid w:val="00F3611F"/>
    <w:pP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9">
    <w:name w:val="xl28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1">
    <w:name w:val="xl291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2">
    <w:name w:val="xl2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a"/>
    <w:rsid w:val="00F3611F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F3611F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8">
    <w:name w:val="xl29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9">
    <w:name w:val="xl299"/>
    <w:basedOn w:val="a"/>
    <w:rsid w:val="00F3611F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0">
    <w:name w:val="xl300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1">
    <w:name w:val="xl301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302">
    <w:name w:val="xl302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3">
    <w:name w:val="xl30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304">
    <w:name w:val="xl304"/>
    <w:basedOn w:val="a"/>
    <w:rsid w:val="00F361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305">
    <w:name w:val="xl30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7">
    <w:name w:val="xl30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2928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29289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27</Pages>
  <Words>7337</Words>
  <Characters>41825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2022-03-10T05:06:00Z</dcterms:created>
  <dcterms:modified xsi:type="dcterms:W3CDTF">2023-04-18T06:14:00Z</dcterms:modified>
</cp:coreProperties>
</file>