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720"/>
        <w:tblW w:w="15762" w:type="dxa"/>
        <w:tblLayout w:type="fixed"/>
        <w:tblLook w:val="04A0"/>
      </w:tblPr>
      <w:tblGrid>
        <w:gridCol w:w="328"/>
        <w:gridCol w:w="328"/>
        <w:gridCol w:w="329"/>
        <w:gridCol w:w="275"/>
        <w:gridCol w:w="275"/>
        <w:gridCol w:w="337"/>
        <w:gridCol w:w="337"/>
        <w:gridCol w:w="256"/>
        <w:gridCol w:w="256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43"/>
        <w:gridCol w:w="283"/>
        <w:gridCol w:w="3292"/>
        <w:gridCol w:w="604"/>
        <w:gridCol w:w="924"/>
        <w:gridCol w:w="993"/>
        <w:gridCol w:w="850"/>
        <w:gridCol w:w="850"/>
        <w:gridCol w:w="850"/>
        <w:gridCol w:w="851"/>
        <w:gridCol w:w="628"/>
      </w:tblGrid>
      <w:tr w:rsidR="001D7060" w:rsidRPr="008D1313" w:rsidTr="00DE6F5E">
        <w:trPr>
          <w:trHeight w:val="1890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F3611F" w:rsidRDefault="001D7060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F3611F" w:rsidRDefault="001D7060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F3611F" w:rsidRDefault="001D7060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F3611F" w:rsidRDefault="001D7060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F3611F" w:rsidRDefault="001D7060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F3611F" w:rsidRDefault="001D7060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F3611F" w:rsidRDefault="001D7060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F3611F" w:rsidRDefault="001D7060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F3611F" w:rsidRDefault="001D7060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F3611F" w:rsidRDefault="001D7060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F3611F" w:rsidRDefault="001D7060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F3611F" w:rsidRDefault="001D7060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F3611F" w:rsidRDefault="001D7060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F3611F" w:rsidRDefault="001D7060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F3611F" w:rsidRDefault="001D7060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F3611F" w:rsidRDefault="001D7060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060" w:rsidRPr="00F3611F" w:rsidRDefault="001D7060" w:rsidP="00906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060" w:rsidRPr="00F3611F" w:rsidRDefault="001D7060" w:rsidP="00906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060" w:rsidRPr="00F3611F" w:rsidRDefault="001D7060" w:rsidP="00906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060" w:rsidRPr="00F3611F" w:rsidRDefault="001D7060" w:rsidP="00906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F3611F" w:rsidRDefault="001D7060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F3611F" w:rsidRDefault="001D7060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F3611F" w:rsidRDefault="001D7060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0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6D1" w:rsidRPr="003266D1" w:rsidRDefault="001D7060" w:rsidP="003266D1">
            <w:pPr>
              <w:pStyle w:val="a5"/>
              <w:ind w:firstLine="345"/>
              <w:jc w:val="right"/>
              <w:rPr>
                <w:color w:val="000000"/>
                <w:sz w:val="16"/>
                <w:szCs w:val="16"/>
              </w:rPr>
            </w:pPr>
            <w:r w:rsidRPr="008D1313">
              <w:rPr>
                <w:color w:val="000000"/>
                <w:sz w:val="16"/>
                <w:szCs w:val="16"/>
              </w:rPr>
              <w:t>Приложение №</w:t>
            </w:r>
            <w:r w:rsidR="00475DEF">
              <w:rPr>
                <w:color w:val="000000"/>
                <w:sz w:val="16"/>
                <w:szCs w:val="16"/>
              </w:rPr>
              <w:t>6</w:t>
            </w:r>
            <w:r w:rsidRPr="008D1313">
              <w:rPr>
                <w:color w:val="000000"/>
                <w:sz w:val="16"/>
                <w:szCs w:val="16"/>
              </w:rPr>
              <w:br/>
              <w:t>к Постановлению Администрации</w:t>
            </w:r>
            <w:r w:rsidRPr="008D1313">
              <w:rPr>
                <w:color w:val="000000"/>
                <w:sz w:val="16"/>
                <w:szCs w:val="16"/>
              </w:rPr>
              <w:br/>
              <w:t>Конаковского района Тверской области</w:t>
            </w:r>
            <w:r w:rsidRPr="008D1313">
              <w:rPr>
                <w:color w:val="000000"/>
                <w:sz w:val="16"/>
                <w:szCs w:val="16"/>
              </w:rPr>
              <w:br/>
            </w:r>
            <w:r w:rsidR="003266D1" w:rsidRPr="003266D1">
              <w:rPr>
                <w:color w:val="000000"/>
                <w:sz w:val="16"/>
                <w:szCs w:val="16"/>
              </w:rPr>
              <w:t xml:space="preserve"> от 24.03.2022  № 225</w:t>
            </w:r>
          </w:p>
          <w:p w:rsidR="001D7060" w:rsidRPr="003266D1" w:rsidRDefault="001D7060" w:rsidP="00475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/>
              </w:rPr>
            </w:pPr>
          </w:p>
        </w:tc>
      </w:tr>
      <w:tr w:rsidR="001D7060" w:rsidRPr="008D1313" w:rsidTr="00DE6F5E">
        <w:trPr>
          <w:trHeight w:val="390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1D7060" w:rsidRPr="008D1313" w:rsidRDefault="001D7060" w:rsidP="009064B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D131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1D7060" w:rsidRPr="008D1313" w:rsidRDefault="001D7060" w:rsidP="009064B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D131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8D1313" w:rsidRDefault="001D7060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8D1313" w:rsidRDefault="001D7060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8D1313" w:rsidRDefault="001D7060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8D1313" w:rsidRDefault="001D7060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8D1313" w:rsidRDefault="001D7060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8D1313" w:rsidRDefault="001D7060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1D7060" w:rsidRPr="008D1313" w:rsidRDefault="001D7060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1D7060" w:rsidRPr="008D1313" w:rsidRDefault="001D7060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1D7060" w:rsidRPr="008D1313" w:rsidRDefault="001D7060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1D7060" w:rsidRPr="008D1313" w:rsidRDefault="001D7060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1D7060" w:rsidRPr="008D1313" w:rsidRDefault="001D7060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1D7060" w:rsidRPr="008D1313" w:rsidRDefault="001D7060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1D7060" w:rsidRPr="008D1313" w:rsidRDefault="001D7060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1D7060" w:rsidRPr="008D1313" w:rsidRDefault="001D7060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1D7060" w:rsidRPr="008D1313" w:rsidRDefault="001D7060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1D7060" w:rsidRPr="008D1313" w:rsidRDefault="001D7060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1D7060" w:rsidRPr="008D1313" w:rsidRDefault="001D7060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1D7060" w:rsidRPr="008D1313" w:rsidRDefault="001D7060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1D7060" w:rsidRPr="008D1313" w:rsidRDefault="001D7060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1D7060" w:rsidRPr="008D1313" w:rsidRDefault="001D7060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8D1313" w:rsidRDefault="001D7060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8D1313" w:rsidRDefault="001D7060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8D1313" w:rsidRDefault="001D7060" w:rsidP="009064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1D7060" w:rsidRPr="008D1313" w:rsidRDefault="001D7060" w:rsidP="009064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1D7060" w:rsidRPr="008D1313" w:rsidRDefault="001D7060" w:rsidP="009064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"Приложение №1 к Муниципальной программе муниципального образования "Конаковский район" Тверской области "Развитие системы образования в Конаковском районе на 2021 - 2025 годы"</w:t>
            </w:r>
          </w:p>
        </w:tc>
      </w:tr>
      <w:tr w:rsidR="00DE6F5E" w:rsidRPr="008D1313" w:rsidTr="00DE6F5E">
        <w:trPr>
          <w:trHeight w:val="60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D131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D131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5106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DE6F5E" w:rsidRPr="008D1313" w:rsidTr="00DE6F5E">
        <w:trPr>
          <w:trHeight w:val="375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D131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D131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5106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Характеристика   муниципальной   программы  МО «Конаковский район» Тверской области  </w:t>
            </w:r>
          </w:p>
        </w:tc>
      </w:tr>
      <w:tr w:rsidR="00DE6F5E" w:rsidRPr="008D1313" w:rsidTr="00DE6F5E">
        <w:trPr>
          <w:trHeight w:val="390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106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«Развитие системы  образования в Конаковском районе» на 2021-2025 годы</w:t>
            </w:r>
          </w:p>
        </w:tc>
      </w:tr>
      <w:tr w:rsidR="00DE6F5E" w:rsidRPr="008D1313" w:rsidTr="00DE6F5E">
        <w:trPr>
          <w:trHeight w:val="375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106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(наименование муниципальной  программы)</w:t>
            </w:r>
          </w:p>
        </w:tc>
      </w:tr>
      <w:tr w:rsidR="00DE6F5E" w:rsidRPr="008D1313" w:rsidTr="00DE6F5E">
        <w:trPr>
          <w:trHeight w:val="315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106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Главный администратор  (администратор) муниципальной  программы  МО «Конаковский район» Тверской области - Управление образования администрации Конаковского района</w:t>
            </w:r>
          </w:p>
        </w:tc>
      </w:tr>
      <w:tr w:rsidR="00DE6F5E" w:rsidRPr="008D1313" w:rsidTr="00DE6F5E">
        <w:trPr>
          <w:trHeight w:val="315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106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Администратор - Управление образования администрации Конаковского района</w:t>
            </w:r>
          </w:p>
        </w:tc>
      </w:tr>
      <w:tr w:rsidR="00DE6F5E" w:rsidRPr="008D1313" w:rsidTr="00DE6F5E">
        <w:trPr>
          <w:trHeight w:val="315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106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Ответственный исполнитель- Управление образования администрации Конаковского района, образовательные учреждения, подведомственные управлению образования администрации Конаковского района</w:t>
            </w:r>
          </w:p>
        </w:tc>
      </w:tr>
      <w:tr w:rsidR="00F3611F" w:rsidRPr="008D1313" w:rsidTr="00DE6F5E">
        <w:trPr>
          <w:trHeight w:val="390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5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u w:val="single"/>
              </w:rPr>
            </w:pPr>
            <w:r w:rsidRPr="008D131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u w:val="single"/>
              </w:rPr>
              <w:t>Принятые обозначения и сокращения: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</w:pPr>
            <w:r w:rsidRPr="008D13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</w:pPr>
            <w:r w:rsidRPr="008D13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DE6F5E" w:rsidRPr="008D1313" w:rsidTr="00DE6F5E">
        <w:trPr>
          <w:trHeight w:val="315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97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1.Программа - муниципальная  программа МО «Конаковский район» Тверской области</w:t>
            </w:r>
          </w:p>
        </w:tc>
      </w:tr>
      <w:tr w:rsidR="00DE6F5E" w:rsidRPr="008D1313" w:rsidTr="00DE6F5E">
        <w:trPr>
          <w:trHeight w:val="315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97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2. Подпрограмма  - подпрограмма муниципальной  программы  МО «Конаковский район» Тверской области</w:t>
            </w:r>
          </w:p>
        </w:tc>
      </w:tr>
      <w:tr w:rsidR="00DE6F5E" w:rsidRPr="008D1313" w:rsidTr="00DE6F5E">
        <w:trPr>
          <w:trHeight w:val="75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F3611F" w:rsidRPr="008D1313" w:rsidRDefault="00F3611F" w:rsidP="00906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F3611F" w:rsidRPr="008D1313" w:rsidRDefault="00F3611F" w:rsidP="00906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F3611F" w:rsidRPr="008D1313" w:rsidRDefault="00F3611F" w:rsidP="00906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F3611F" w:rsidRPr="008D1313" w:rsidRDefault="00F3611F" w:rsidP="00906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F3611F" w:rsidRPr="008D1313" w:rsidRDefault="00F3611F" w:rsidP="00906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F3611F" w:rsidRPr="008D1313" w:rsidRDefault="00F3611F" w:rsidP="00906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F3611F" w:rsidRPr="008D1313" w:rsidRDefault="00F3611F" w:rsidP="00906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F3611F" w:rsidRPr="008D1313" w:rsidRDefault="00F3611F" w:rsidP="00906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F3611F" w:rsidRPr="008D1313" w:rsidRDefault="00F3611F" w:rsidP="00906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F3611F" w:rsidRPr="008D1313" w:rsidRDefault="00F3611F" w:rsidP="00906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611F" w:rsidRPr="008D1313" w:rsidRDefault="00F3611F" w:rsidP="00906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611F" w:rsidRPr="008D1313" w:rsidRDefault="00F3611F" w:rsidP="00906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611F" w:rsidRPr="008D1313" w:rsidRDefault="00F3611F" w:rsidP="00906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611F" w:rsidRPr="008D1313" w:rsidRDefault="00F3611F" w:rsidP="00906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611F" w:rsidRPr="008D1313" w:rsidRDefault="00F3611F" w:rsidP="00906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611F" w:rsidRPr="008D1313" w:rsidRDefault="00F3611F" w:rsidP="00906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611F" w:rsidRPr="008D1313" w:rsidRDefault="00F3611F" w:rsidP="00906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  <w:tr w:rsidR="00F3611F" w:rsidRPr="008D1313" w:rsidTr="00DE6F5E">
        <w:trPr>
          <w:trHeight w:val="300"/>
        </w:trPr>
        <w:tc>
          <w:tcPr>
            <w:tcW w:w="539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Коды бюджетной классификации </w:t>
            </w:r>
          </w:p>
        </w:tc>
        <w:tc>
          <w:tcPr>
            <w:tcW w:w="526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Дополнительный аналитический код</w:t>
            </w:r>
          </w:p>
        </w:tc>
        <w:tc>
          <w:tcPr>
            <w:tcW w:w="32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Цели программы, подпрограммы,  задачи  подпрограммы, мероприятия подпрограммы, административные мероприятия  и их показатели</w:t>
            </w:r>
          </w:p>
        </w:tc>
        <w:tc>
          <w:tcPr>
            <w:tcW w:w="6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Единица  измерения</w:t>
            </w:r>
          </w:p>
        </w:tc>
        <w:tc>
          <w:tcPr>
            <w:tcW w:w="446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Годы реализации программы</w:t>
            </w:r>
          </w:p>
        </w:tc>
        <w:tc>
          <w:tcPr>
            <w:tcW w:w="14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Целевое (суммарное) значение показателя</w:t>
            </w:r>
          </w:p>
        </w:tc>
      </w:tr>
      <w:tr w:rsidR="00DE6F5E" w:rsidRPr="008D1313" w:rsidTr="00DE6F5E">
        <w:trPr>
          <w:trHeight w:val="300"/>
        </w:trPr>
        <w:tc>
          <w:tcPr>
            <w:tcW w:w="9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код администратора  программы </w:t>
            </w:r>
          </w:p>
        </w:tc>
        <w:tc>
          <w:tcPr>
            <w:tcW w:w="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раздел</w:t>
            </w:r>
          </w:p>
        </w:tc>
        <w:tc>
          <w:tcPr>
            <w:tcW w:w="6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подраздел</w:t>
            </w:r>
          </w:p>
        </w:tc>
        <w:tc>
          <w:tcPr>
            <w:tcW w:w="3185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классификация целевой статьи расхода бюджета</w:t>
            </w:r>
          </w:p>
        </w:tc>
        <w:tc>
          <w:tcPr>
            <w:tcW w:w="52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67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E6F5E" w:rsidRPr="008D1313" w:rsidTr="00DE6F5E">
        <w:trPr>
          <w:trHeight w:val="510"/>
        </w:trPr>
        <w:tc>
          <w:tcPr>
            <w:tcW w:w="9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85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2021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2022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2025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значение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год  достижения</w:t>
            </w:r>
          </w:p>
        </w:tc>
      </w:tr>
      <w:tr w:rsidR="00DE6F5E" w:rsidRPr="008D1313" w:rsidTr="00DE6F5E">
        <w:trPr>
          <w:trHeight w:val="30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11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12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14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15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16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18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19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20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25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26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32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33</w:t>
            </w:r>
          </w:p>
        </w:tc>
      </w:tr>
      <w:tr w:rsidR="006D4019" w:rsidRPr="008D1313" w:rsidTr="007E19C4">
        <w:trPr>
          <w:trHeight w:val="37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DBE5F1"/>
            <w:vAlign w:val="center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Программа</w:t>
            </w:r>
            <w:proofErr w:type="gramStart"/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,</w:t>
            </w:r>
            <w:proofErr w:type="gramEnd"/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всего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1 293 871,144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1 274 866,589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1 289 276,150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1 226 672,181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569 530,693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5 654 216,757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7E19C4">
        <w:trPr>
          <w:trHeight w:val="157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Цель 1 «Формирование открытой, саморазвивающейся, информационно и технически оснащенной образовательной системы, способной в полной мере удовлетворять образовательные запросы личности и социума, обеспечивать доступность качественного образования».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7E19C4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Показатель</w:t>
            </w:r>
            <w:proofErr w:type="gramStart"/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proofErr w:type="gramEnd"/>
            <w:r w:rsidRPr="006D4019">
              <w:rPr>
                <w:rFonts w:ascii="Times New Roman" w:hAnsi="Times New Roman" w:cs="Times New Roman"/>
                <w:sz w:val="16"/>
                <w:szCs w:val="16"/>
              </w:rPr>
              <w:t xml:space="preserve"> «Удовлетворенность населения Конаковского района качеством образовательных услуг и их доступностью»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94,00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94,00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94,00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94,00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94,00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94,00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7E19C4">
        <w:trPr>
          <w:trHeight w:val="126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2 «Доля детей в возрасте от 1 до 6 лет, получающих дошкольную образовательную услуги </w:t>
            </w:r>
            <w:proofErr w:type="gramStart"/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и(</w:t>
            </w:r>
            <w:proofErr w:type="gramEnd"/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или) услугу по их содержанию в муниципальных образовательных учреждениях в общей численности детей в возрасте 1-6 лет»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80,00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80,00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80,50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81,00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81,50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81,50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7E19C4">
        <w:trPr>
          <w:trHeight w:val="126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3 «Доля обучающихся в муниципальных общеобразовательных учреждениях, занимающихся во вторую смену, в общей </w:t>
            </w:r>
            <w:proofErr w:type="gramStart"/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численности</w:t>
            </w:r>
            <w:proofErr w:type="gramEnd"/>
            <w:r w:rsidRPr="006D4019">
              <w:rPr>
                <w:rFonts w:ascii="Times New Roman" w:hAnsi="Times New Roman" w:cs="Times New Roman"/>
                <w:sz w:val="16"/>
                <w:szCs w:val="16"/>
              </w:rPr>
              <w:t xml:space="preserve"> обучающихся в муниципальных общеобразовательных учреждениях»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7E19C4">
        <w:trPr>
          <w:trHeight w:val="126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Показатель 4 «Доля детей в возрасте 5 – 18 лет,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74,50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75,00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7E19C4">
        <w:trPr>
          <w:trHeight w:val="37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Подпрограмма 1 «Развитие дошкольного образования»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501 540,946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485 646,182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500 615,382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474 238,209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246 956,929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2 208 997,648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7E19C4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Задача 1 «Создание условий, обеспечивающих современные требования к условиям и содержанию детей в дошкольных образовательных учреждениях»</w:t>
            </w:r>
          </w:p>
        </w:tc>
        <w:tc>
          <w:tcPr>
            <w:tcW w:w="6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222 932,350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222 253,182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222 253,182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212 230,309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222 311,588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1 101 980,611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7E19C4">
        <w:trPr>
          <w:trHeight w:val="126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Показатель 1 «Численность воспитанников в возрасте от 1,5 до 3 лет, посещающих муниципальные учреждения, осуществляющие образовательную деятельность по образовательным программам дошкольного образования»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7E19C4">
        <w:trPr>
          <w:trHeight w:val="126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Показатель 2 «Численность воспитанников в возрасте от 3 до 7 лет, посещающих муниципальные учреждения, осуществляющие образовательную деятельность по образовательным программам дошкольного образования»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3143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3143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3143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3143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3143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3 143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7E19C4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1.001 «Обеспечение деятельности дошкольных образовательных учреждений» 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187 612,470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190 253,182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190 253,182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182 230,309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177 700,868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928 050,011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7E19C4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«Количество воспитанников, получающих общедоступное и бесплатное дошкольное образование в муниципальных дошкольных образовательных учреждениях». 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3858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3858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3858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3858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3858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3858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7E19C4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1.002 «Организация питания детей в дошкольных образовательных учреждениях» 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35 000,000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32 000,000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32 000,000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30 000,000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44 610,720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173 610,720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7E19C4">
        <w:trPr>
          <w:trHeight w:val="126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«Обеспеченность питанием в дошкольных образовательных учреждениях, осуществляющих образовательную деятельность по образовательным программам дошкольного образования» 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7E19C4">
        <w:trPr>
          <w:trHeight w:val="126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1.003. «Уплата штрафов и иных сумм принудительного изъятия дошкольных образовательных учреждений». 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319,880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319,880</w:t>
            </w:r>
          </w:p>
        </w:tc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6D4019" w:rsidRPr="008D1313" w:rsidTr="007E19C4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1:  «Количество учреждений, получивших субсидию на уплату штрафов и иных сумм принудительного изъятия».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6D4019" w:rsidRPr="008D1313" w:rsidTr="007E19C4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Задача 2 «Повышение эффективности деятельности дошкольных образовательных учреждений в условиях реализации федерального </w:t>
            </w: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 xml:space="preserve">государственного образовательного стандарта дошкольного образования»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тыс. рублей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264 698,800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259 983,000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260 857,900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260 857,900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17 666,700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1 064 064,300</w:t>
            </w:r>
          </w:p>
        </w:tc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7E19C4">
        <w:trPr>
          <w:trHeight w:val="126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b/>
                <w:bCs/>
                <w:color w:val="00B0F0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color w:val="00B0F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color w:val="00B0F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color w:val="00B0F0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color w:val="00B0F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color w:val="00B0F0"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Показатель 1 «Средний размер субвенции в расчете на 1 ребенка дошкольного возраста, получающего услуги дошкольного образования в дошкольных образовательных учреждениях»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64,031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62,926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63,153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63,153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56,417</w:t>
            </w:r>
          </w:p>
        </w:tc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7E19C4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Показатель 2 «Доля воспитанников, участвующих в муниципальных конкурсах, фестивалях»</w:t>
            </w:r>
          </w:p>
        </w:tc>
        <w:tc>
          <w:tcPr>
            <w:tcW w:w="6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42,00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44,00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45,00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45,00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45,00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45,00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7E19C4">
        <w:trPr>
          <w:trHeight w:val="126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Мероприятие 2.001 «Обеспечение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247 032,100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242 769,900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243 644,800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243 644,800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977 091,600</w:t>
            </w:r>
          </w:p>
        </w:tc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7E19C4">
        <w:trPr>
          <w:trHeight w:val="157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Показатель 1 «Количество воспитанников, получающих общедоступное и бесплатное дошкольное образование в муниципальных дошкольных образовательных учреждениях»</w:t>
            </w:r>
          </w:p>
        </w:tc>
        <w:tc>
          <w:tcPr>
            <w:tcW w:w="6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3858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3858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3858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3858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7E19C4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Мероприятие 2.002 «Компенсация части родительской платы 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17 666,700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17 213,100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17 213,100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17 213,100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17 666,700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86 972,700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7E19C4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 xml:space="preserve"> Показатель 1. «Количество заявлений, поданных родителями (законными представителями), на компенсацию части родительской платы 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3509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3509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3509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3509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3509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3509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7E19C4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Административное мероприятие 2.001.  «Организация и проведение муниципальных конкурсов, фестивалей»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7E19C4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Административное мероприятие  2.002. «Методическое сопровождение развития дошкольного образования»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7E19C4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Задача 3 «Укрепление материально-технической базы   образовательных учреждений, реализующих основную общеобразовательную программу дошкольного образования»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13 909,796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3 410,000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17 504,300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1 150,000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6 978,641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42 952,737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7E19C4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Показатель</w:t>
            </w:r>
            <w:proofErr w:type="gramStart"/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proofErr w:type="gramEnd"/>
            <w:r w:rsidRPr="006D4019">
              <w:rPr>
                <w:rFonts w:ascii="Times New Roman" w:hAnsi="Times New Roman" w:cs="Times New Roman"/>
                <w:sz w:val="16"/>
                <w:szCs w:val="16"/>
              </w:rPr>
              <w:t xml:space="preserve"> «Количество учреждений, в которых осуществлены мероприятия по укреплению материально-технической базы»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7E19C4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3.001 «Проведение ремонтных работ и противопожарных мероприятий в муниципальных дошкольных образовательных учреждениях»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7 688,296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3 260,000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17 354,300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1 000,000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6 848,641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36 151,237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7E19C4">
        <w:trPr>
          <w:trHeight w:val="630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«Количество дошкольных образовательных учреждений,  в которых проведены ремонтные работы и </w:t>
            </w:r>
            <w:proofErr w:type="spellStart"/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противипожарные</w:t>
            </w:r>
            <w:proofErr w:type="spellEnd"/>
            <w:r w:rsidRPr="006D4019">
              <w:rPr>
                <w:rFonts w:ascii="Times New Roman" w:hAnsi="Times New Roman" w:cs="Times New Roman"/>
                <w:sz w:val="16"/>
                <w:szCs w:val="16"/>
              </w:rPr>
              <w:t xml:space="preserve"> мероприятия»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7E19C4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3.002 «Укрепление материально-технической базы муниципальных дошкольных образовательных организаций за счет средств областного бюджета» 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4 838,800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4 838,800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7E19C4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«Количество учреждений, получивших субсидию на укрепление материально-технической базы» 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7E19C4">
        <w:trPr>
          <w:trHeight w:val="1575"/>
        </w:trPr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3.003 «Укрепление материально-технической базы муниципальных дошкольных образовательных организаций»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1 209,700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1 209,700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7E19C4">
        <w:trPr>
          <w:trHeight w:val="630"/>
        </w:trPr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«Количество организаций, в которых будут проведены мероприятия по укрепление материально-технической базы дошкольных образовательных организаций». 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7E19C4">
        <w:trPr>
          <w:trHeight w:val="630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2  «Доля воспитанников образовательных организаций, в которых проведены мероприятия по укрепление материально-технической базы, в общей численности воспитанников дошкольных образовательных организаций МО "Конаковский район" Тверской области» 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10,98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10,98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7E19C4">
        <w:trPr>
          <w:trHeight w:val="375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3.004 «Проведение районного конкурса «Лучший участок детского сада»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100,000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150,000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150,000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150,000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130,000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680,000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7E19C4">
        <w:trPr>
          <w:trHeight w:val="126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Показатель 1 «Количество учреждений, которые стали победителями и призерами районного конкурса  "Лучший участок детского сада"»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7E19C4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Мероприятие 3.005 «Расходы на реализацию мероприятий по обращениям, поступающим к депутатам Законодательного Собрания Тверской области».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25,000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25,000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6D4019" w:rsidRPr="008D1313" w:rsidTr="007E19C4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1: «Количество учреждений, получивших субсидию».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6D4019" w:rsidRPr="008D1313" w:rsidTr="009E1D0B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Мероприятие 3.006 «Расходы за счет межбюджетных трансфертов, предоставляемых поселениями дошкольным образовательным учреждениям».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48,000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48,000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6D4019" w:rsidRPr="008D1313" w:rsidTr="009E1D0B">
        <w:trPr>
          <w:trHeight w:val="126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1: «Количество учреждений, которым предоставлен межбюджетный трансферт».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6D4019" w:rsidRPr="008D1313" w:rsidTr="009E1D0B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Подпрограмма 2 «Развитие общего образования»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668 757,597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662 523,468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669 978,491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633 717,694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213 865,722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2 848 842,972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9E1D0B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Задача 1 «Организация предоставления общедоступного и бесплатного начального общего, основного общего и среднего общего образования муниципальными </w:t>
            </w: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общеобразовательными  организациями»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615 158,297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605 808,500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613 204,561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575 840,564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158 338,522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2 568 350,444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7E19C4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Показатель</w:t>
            </w:r>
            <w:proofErr w:type="gramStart"/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proofErr w:type="gramEnd"/>
            <w:r w:rsidRPr="006D4019">
              <w:rPr>
                <w:rFonts w:ascii="Times New Roman" w:hAnsi="Times New Roman" w:cs="Times New Roman"/>
                <w:sz w:val="16"/>
                <w:szCs w:val="16"/>
              </w:rPr>
              <w:t xml:space="preserve"> «Количество обучающихся по программам общего образования в муниципальных общеобразовательных учреждениях»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8925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8925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8925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8925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8925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8 925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9E1D0B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Показатель 2 «Количество общеобразовательных учреждений, здания и помещения которых находятся в аварийном состоянии или требуют капитального ремонта»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9E1D0B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Показатель 3 «Количество общеобразовательных учреждений, которые соответствуют всем требованиям безопасности»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9E1D0B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Мероприятие 1.001 «Обеспечение государственных гарантий реализации прав на получение общедоступного и бесплатного начального общего, основного общего и среднего общего образования в муниципальных бюджетных общеобразовательных учреждениях»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459 138,100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449 895,900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453 103,600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453 103,600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1 815 241,200</w:t>
            </w:r>
          </w:p>
        </w:tc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9E1D0B">
        <w:trPr>
          <w:trHeight w:val="126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Показатель 1 «Средний размер субвенции в расчете на 1 обучающегося по программам общего образования в муниципальных общеобразовательных учреждениях»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gramStart"/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уб.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51,444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50,409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50,768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67,796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7E19C4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Мероприятие 1.002 «Обеспечение деятельности общеобразовательных учреждений»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86 891,747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90 328,600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90 328,600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81 520,764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86 745,025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435 814,736</w:t>
            </w:r>
          </w:p>
        </w:tc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9E1D0B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Показатель 1 «Количество обучающихся по программам общего образования в муниципальных общеобразовательных учреждениях»</w:t>
            </w:r>
            <w:proofErr w:type="gramEnd"/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8925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8925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8925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8925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8925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8 925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9E1D0B">
        <w:trPr>
          <w:trHeight w:val="126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1.003 «Проведение ремонтных работ и противопожарных мероприятий в образовательных учреждениях»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29 032,522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23 287,300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30 556,161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2 000,000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32 689,697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117 565,680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9E1D0B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Показатель 1 «Количество общеобразовательных учреждений,  в которых проведены ремонтные работы и противопожарные мероприятия»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7E19C4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1.004. «Расходы на укрепление материально-технической базы муниципальных общеобразовательных организаций за счет средств областного бюджета». 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2 464,400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2 464,400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9E1D0B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Показатель 1  «Количество учреждений, получивших субсидию на укрепление материально-технической базы муниципальных общеобразовательных организаций за счет средств областного бюджета»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7E19C4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Мероприятие 1.005. «Расходы на укрепление материально-технической базы муниципальных общеобразовательных организаций за счет средств бюджета Конаковского района»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616,100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616,100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9E1D0B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Показатель 1  «Количество организаций, в которых будут проведены ремонтные работы»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9E1D0B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Показатель 2  «Доля учащихся общеобразовательных организаций, в которых будут проведены ремонтные работы, в общей численности учащихся общеобразовательных организаций МО "Конаковский район" Тверской области»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1,98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9,64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7E19C4">
        <w:trPr>
          <w:trHeight w:val="189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Мероприятие 1.006. «Ежемесячное денежное вознаграждение за классное руководство педагогическим работникам государственных и муниципальных образовательных организаций»</w:t>
            </w:r>
          </w:p>
        </w:tc>
        <w:tc>
          <w:tcPr>
            <w:tcW w:w="6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38 903,800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39 216,200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39 216,200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39 216,200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38 903,800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195 456,200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9E1D0B">
        <w:trPr>
          <w:trHeight w:val="37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 «Доля педагогических работников  муниципальных образовательных организаций, получивших ежемесячное денежное вознаграждение за </w:t>
            </w:r>
            <w:r w:rsidRPr="006D401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классное руководство»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%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7E19C4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1.007 «Уплата штрафов и иных сумм принудительного изъятия образовательных учреждений».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799,128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799,128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6D4019" w:rsidRPr="008D1313" w:rsidTr="007E19C4">
        <w:trPr>
          <w:trHeight w:val="157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1:  «Количество учреждений, получивших субсидию на уплату штрафов и иных сумм принудительного изъятия».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6D4019" w:rsidRPr="008D1313" w:rsidTr="007E19C4">
        <w:trPr>
          <w:trHeight w:val="126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1.008 «Расходы на реализацию мероприятий по обращениям, поступающим к депутатам Законодательного Собрания Тверской области»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145,000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145,000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6D4019" w:rsidRPr="008D1313" w:rsidTr="007E19C4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1: «Количество учреждений, получивших субсидию».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6D4019" w:rsidRPr="008D1313" w:rsidTr="009E1D0B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1.009 «Расходы за счет межбюджетных трансфертов, предоставляемых поселениями образовательным учреждениям».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248,000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248,000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6D4019" w:rsidRPr="008D1313" w:rsidTr="009E1D0B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1:  «Количество учреждений, получивших субсидию за счет межбюджетных трансфертов, предоставляемых поселениями».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6D4019" w:rsidRPr="008D1313" w:rsidTr="009E1D0B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Задача 2. «Реализация механизмов, обеспечивающих равный доступ к качественному общему образованию»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7 559,900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7 073,826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7 074,400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6 971,100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7 559,900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36 239,126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7E19C4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Показатель  1 «Доля обучающихся в образовательных организациях, занимающихся во вторую смену»</w:t>
            </w:r>
            <w:proofErr w:type="gramEnd"/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4,50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9E1D0B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Показатель 2 «Доля сельских школьников, которым обеспечен ежедневный подвоз в  общеобразовательные учреждения в общей численности школьников, нуждающихся в подвозе»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98,00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98,00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98,00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98,00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98,00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98,00</w:t>
            </w:r>
          </w:p>
        </w:tc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9E1D0B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3 «Доля </w:t>
            </w:r>
            <w:proofErr w:type="gramStart"/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  <w:r w:rsidRPr="006D4019">
              <w:rPr>
                <w:rFonts w:ascii="Times New Roman" w:hAnsi="Times New Roman" w:cs="Times New Roman"/>
                <w:sz w:val="16"/>
                <w:szCs w:val="16"/>
              </w:rPr>
              <w:t xml:space="preserve"> с ОВЗ, которым созданы необходимые условия»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9E1D0B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Мероприятие 2.001 «Создание условий для предоставления транспортных услуг населению и организацию транспортного обслуживания населения между поселениями в границах муниципального района в части обеспечения подвоза учащихся, проживающих в сельской местности, к месту обучения и обратно за счет средств областного бюджета»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2 076,600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2 242,800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2 242,800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2 242,800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2 076,600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10 881,600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9E1D0B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«Количество автотранспортных средств»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7E19C4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Показатель 2 «Доля автотранспортных средств соответствующих ГОСТ 33552-2015 «Автобусы для перевозки детей. Технические требования и методы испытаний»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9E1D0B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Показатель 3 «Доля автотранспортных сре</w:t>
            </w:r>
            <w:proofErr w:type="gramStart"/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дств дл</w:t>
            </w:r>
            <w:proofErr w:type="gramEnd"/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я подвоза учащихся, проживающих в сельской местности, к месту обучения и обратно, на основании постановления Правительства Российской Федерации от 25.08.2008 № 641 аппаратурой спутниковой навигации ГЛОНАСС и ГЛОНАСС/GPS»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9E1D0B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Показатель 4 «Доля автотранспортных сре</w:t>
            </w:r>
            <w:proofErr w:type="gramStart"/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дств дл</w:t>
            </w:r>
            <w:proofErr w:type="gramEnd"/>
            <w:r w:rsidRPr="006D4019">
              <w:rPr>
                <w:rFonts w:ascii="Times New Roman" w:hAnsi="Times New Roman" w:cs="Times New Roman"/>
                <w:sz w:val="16"/>
                <w:szCs w:val="16"/>
              </w:rPr>
              <w:t xml:space="preserve">я подвоза учащихся, проживающих в сельской местности, к месту обучения и обратно, оснащенных на основании приказа Министерства транспорта Российской Федерации от 21.08.2013 № 273 </w:t>
            </w:r>
            <w:proofErr w:type="spellStart"/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тахографами</w:t>
            </w:r>
            <w:proofErr w:type="spellEnd"/>
            <w:r w:rsidRPr="006D4019">
              <w:rPr>
                <w:rFonts w:ascii="Times New Roman" w:hAnsi="Times New Roman" w:cs="Times New Roman"/>
                <w:sz w:val="16"/>
                <w:szCs w:val="16"/>
              </w:rPr>
              <w:t xml:space="preserve">»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9E1D0B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Административное мероприятие 2.001.«Создание условий в общеобразовательных организациях </w:t>
            </w:r>
            <w:proofErr w:type="gramStart"/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для</w:t>
            </w:r>
            <w:proofErr w:type="gramEnd"/>
            <w:r w:rsidRPr="006D4019">
              <w:rPr>
                <w:rFonts w:ascii="Times New Roman" w:hAnsi="Times New Roman" w:cs="Times New Roman"/>
                <w:sz w:val="16"/>
                <w:szCs w:val="16"/>
              </w:rPr>
              <w:t xml:space="preserve"> обучающихся с ОВЗ» </w:t>
            </w:r>
          </w:p>
        </w:tc>
        <w:tc>
          <w:tcPr>
            <w:tcW w:w="6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9E1D0B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Мероприятие 2.002 «Организация подвоза учащихся школ, проживающих в сельской местности  к месту обучения и обратно»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5 483,300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4 831,026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4 831,600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4 728,300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5 483,300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25 357,526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9E1D0B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«Количество учреждений, получивших субсидию на организацию подвоза обучающихся» 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9E1D0B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2 «Доля охвата подвозом к месту обучения и обратно </w:t>
            </w:r>
            <w:proofErr w:type="gramStart"/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, проживающих в сельской местности, которые нуждаются в подвозе»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9E1D0B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Задача 3 «Создание  современной системы оценки индивидуальных образовательных достижений обучающихся»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7E19C4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Показатель 1 «Доля выпускников 11 классов, получивших аттестат о среднем общем образовании»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99,8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99,8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99,8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99,8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99,8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99,80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7E19C4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Показатель 2 «Доля выпускников, получивших аттестат о среднем общем образовании с отличием»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10,5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10,50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7E19C4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Показатель 3 «Доля выпускников 9 классов, получивших аттестат об основном общем образовании»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96,0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97,0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98,0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99,0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99,0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99,00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9E1D0B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Показатель 4 «Доля выпускников 9 классов, получивших аттестат об основном общем образовании с отличием»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3,50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3,50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3,50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3,50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4,00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4,00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9E1D0B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Показатель 5 «Доля обучающихся, ставших призерами регионального этапа Всероссийской олимпиады школьников, из общего количества участников»</w:t>
            </w:r>
          </w:p>
        </w:tc>
        <w:tc>
          <w:tcPr>
            <w:tcW w:w="6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38,00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38,00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38,00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38,00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38,00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38,00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9E1D0B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Административное мероприятие 3.001 «Организация и проведение  мероприятий по обеспечению процедуры государственной итоговой аттестации»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9E1D0B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Административное мероприятие 3.002 «Организация и проведение муниципального этапа Всероссийской олимпиады школьников по общеобразовательным предметам».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7E19C4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Задача 4 «Обеспечение комплексной деятельности по сохранению и укреплению здоровья школьников, формирование основ здорового образа жизни»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45 559,400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48 605,364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48 663,752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49 870,252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47 487,300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240 186,068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9E1D0B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Показатель 1 «Доля учащихся 1-4 классов, охваченных горячим питанием, от общего числа обучающихся по программам начального общего образования»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9E1D0B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Показатель 2. «Доля учащихся из малообеспеченных семей, посещающих группу продленного дня, детей с ОВЗ, охваченных горячим питанием, от общего числа обучающихся»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11,00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11,00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11,00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11,00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11,00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11,00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9E1D0B">
        <w:trPr>
          <w:trHeight w:val="37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L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Мероприятие 4.001 «Организация бесплатного горячего питания обучающихся, получающих начальное общее образование в муниципальных образовательных организациях»</w:t>
            </w:r>
            <w:proofErr w:type="gramEnd"/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42 232,800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44 360,644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44 419,032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45 625,532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43 171,300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219 809,308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9E1D0B">
        <w:trPr>
          <w:trHeight w:val="37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1:  </w:t>
            </w:r>
            <w:proofErr w:type="gramStart"/>
            <w:r w:rsidRPr="006D4019">
              <w:rPr>
                <w:rFonts w:ascii="Times New Roman" w:hAnsi="Times New Roman" w:cs="Times New Roman"/>
                <w:sz w:val="16"/>
                <w:szCs w:val="16"/>
              </w:rPr>
              <w:t xml:space="preserve">«Охват обучающихся, получающих начальное общее образование в муниципальных общеобразовательных организациях, бесплатным горячим питанием». </w:t>
            </w:r>
            <w:proofErr w:type="gramEnd"/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7E19C4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Мероприятие 4.002 «Организация обеспечения питанием учащихся в группах продленного дня и детей с ОВЗ»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2 664,600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3 464,600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3 464,600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3 464,600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3 464,600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16 523,000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7E19C4">
        <w:trPr>
          <w:trHeight w:val="69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Показатель 1 «Количество учащихся в группах продленного дня и детей с ОВЗ, охваченных горячим питанием»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895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890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890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890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890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890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9E1D0B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Мероприятие 4.003 «Организация обеспечения питанием детей в дошкольных группах общеобразовательных учреждений»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662,000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780,120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780,120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780,120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851,400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3 853,760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9E1D0B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«Количество воспитанников дошкольных групп общеобразовательных учреждений, охваченных горячим питанием» 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9E1D0B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Задача 5 «Участие обучающихся общеобразовательных организаций в социально значимых региональных проектах»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480,000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1 035,778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1 035,778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1 035,778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480,000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4 067,334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9E1D0B">
        <w:trPr>
          <w:trHeight w:val="96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Показатель 1 «Доля обучающихся общеобразовательных  организаций, принявших участие в социально-значимых региональных проектах»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10,00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7E19C4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Мероприятие 5.001 «Расходы на организацию участия детей и подростков в социально значимых региональных проектах»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413,400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932,200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932,200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932,200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413,400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3 623,400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7E19C4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«Доля </w:t>
            </w:r>
            <w:proofErr w:type="gramStart"/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  <w:r w:rsidRPr="006D4019">
              <w:rPr>
                <w:rFonts w:ascii="Times New Roman" w:hAnsi="Times New Roman" w:cs="Times New Roman"/>
                <w:sz w:val="16"/>
                <w:szCs w:val="16"/>
              </w:rPr>
              <w:t xml:space="preserve">, охваченных проектом, в общем количестве обучающихся». 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10,00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7E19C4">
        <w:trPr>
          <w:trHeight w:val="945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Показатель 2 «Доля обучающихся 8 классов муниципальных общеобразовательных организаций, принявших участие в социально значимых региональных проектах»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9E1D0B">
        <w:trPr>
          <w:trHeight w:val="96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Мероприятие 5.002 «Расходы на организацию участия детей и подростков в социально значимых региональных проектах за счет бюджета Конаковского района».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66,600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103,578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103,578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103,578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66,600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443,934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9E1D0B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«Количество </w:t>
            </w:r>
            <w:proofErr w:type="gramStart"/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, охваченных проектом»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873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862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871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890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890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4 386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7E19C4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Подпрограмма 3 «Развитие дополнительного образования»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96 679,884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94 718,098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93 756,591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93 790,592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90 701,002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469 646,167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9E1D0B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Задача 1. «Развитие инфраструктуры образовательных организаций, обеспечивающих равную доступность и повышение охвата детей услугами дополнительного образования»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95 936,984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93 990,065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93 028,558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93 062,559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89 914,102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465 615,768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9E1D0B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«Доля образовательных организаций, подведомственных Управлению образования,  в которых созданы условия для реализации </w:t>
            </w:r>
            <w:r w:rsidRPr="006D401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современных программ дополнительного образования»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7E19C4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1.001 «Обеспечение деятельности учреждений дополнительного образования» 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74 388,898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74 105,831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74 056,324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74 090,325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72 307,488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368 948,866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9E1D0B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Показатель 1 «Количество обучающихся в  учреждениях дополнительного образования»</w:t>
            </w:r>
            <w:proofErr w:type="gramEnd"/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3 945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3 945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3 945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3 945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3 945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3 945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7E19C4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Мероприятие 1.002. «Проведение ремонтных работ и противопожарных мероприятий в учреждениях дополнительного образования»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1 586,054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595,500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2 936,082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5 117,636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9E1D0B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Показатель 1 «Количество учреждений дополнительного образования, в которых проведены ремонтные работы и противопожарные мероприятия»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7E19C4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Мероприятие 1.003. «Повышение заработной платы педагогическим работникам муниципальных организаций дополнительного образования»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17 341,111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16 394,378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16 394,378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16 394,378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12 319,196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78 843,441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9E1D0B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1: «Соотношение значения достигнутой средней заработной платы педагогов дополнительного образования с </w:t>
            </w:r>
            <w:proofErr w:type="gramStart"/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доведенным</w:t>
            </w:r>
            <w:proofErr w:type="gramEnd"/>
            <w:r w:rsidRPr="006D4019">
              <w:rPr>
                <w:rFonts w:ascii="Times New Roman" w:hAnsi="Times New Roman" w:cs="Times New Roman"/>
                <w:sz w:val="16"/>
                <w:szCs w:val="16"/>
              </w:rPr>
              <w:t xml:space="preserve"> до </w:t>
            </w:r>
            <w:proofErr w:type="spellStart"/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муниципалього</w:t>
            </w:r>
            <w:proofErr w:type="spellEnd"/>
            <w:r w:rsidRPr="006D4019">
              <w:rPr>
                <w:rFonts w:ascii="Times New Roman" w:hAnsi="Times New Roman" w:cs="Times New Roman"/>
                <w:sz w:val="16"/>
                <w:szCs w:val="16"/>
              </w:rPr>
              <w:t xml:space="preserve"> образования организаций»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7E19C4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Мероприятие 1.004. «Повышение заработной платы педагогическим работникам учреждений дополнительного образования Конаковского района за счет средств местного бюджета»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175,163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165,600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165,600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165,600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124,436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796,399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9E1D0B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1."Количество  учреждений, получивших субсидию на повышение заработной платы педагогическим работникам   муниципальных организаций дополнительного образования" 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7E19C4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1.005. «Реализация программы спортивной подготовки в учреждениях дополнительного образования Конаковского </w:t>
            </w:r>
            <w:r w:rsidRPr="006D401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района»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тыс</w:t>
            </w:r>
            <w:proofErr w:type="gramStart"/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уб.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2 226,900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2 412,256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2 412,256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2 412,256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2 226,900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11 690,568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7E19C4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Показатель 1: «Количество учреждений, реализующих программы спортивной подготовки»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7E19C4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1.006 «Организация и участие в мероприятиях учреждений дополнительного образования» 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316,500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316,500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6D4019" w:rsidRPr="008D1313" w:rsidTr="007E19C4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1: «Количество учреждений, получивших субсидию». 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6D4019" w:rsidRPr="008D1313" w:rsidTr="007E19C4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Мероприятие 1.007. «Уплата штрафов и иных сумм принудительного изъятия учреждений дополнительного образования»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10,858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10,858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6D4019" w:rsidRPr="008D1313" w:rsidTr="007E19C4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1: «Количество учреждений, получивших субсидию на уплату штрафов и иных сумм принудительного изъятия». 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6D4019" w:rsidRPr="008D1313" w:rsidTr="009E1D0B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Мероприятие 1.008. «Расходы за счет межбюджетных трансфертов, предоставляемых поселениями учреждениям дополнительного образования»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108,000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108,000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6D4019" w:rsidRPr="008D1313" w:rsidTr="009E1D0B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1: «Количество учреждений, получивших межбюджетный трансферт от поселений». 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6D4019" w:rsidRPr="008D1313" w:rsidTr="009E1D0B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1.009. «Расходы на реализацию мероприятий по обращениям, поступающим к депутатам Законодательного Собрания Тверской области» 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100,000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100,000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6D4019" w:rsidRPr="008D1313" w:rsidTr="009E1D0B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1: «Количество учреждений, получивших субсидию». 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6D4019" w:rsidRPr="008D1313" w:rsidTr="009E1D0B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Задача 2. «Формирование системы непрерывного вариативного дополнительного образования детей»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742,900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728,033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728,033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728,033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786,900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3 713,899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7E19C4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Показатель</w:t>
            </w:r>
            <w:proofErr w:type="gramStart"/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proofErr w:type="gramEnd"/>
            <w:r w:rsidRPr="006D4019">
              <w:rPr>
                <w:rFonts w:ascii="Times New Roman" w:hAnsi="Times New Roman" w:cs="Times New Roman"/>
                <w:sz w:val="16"/>
                <w:szCs w:val="16"/>
              </w:rPr>
              <w:t xml:space="preserve"> «Доля детей в возрасте от 5 до 18 лет, охваченных дополнительным образованием в образовательных организациях Конаковского района, в общей численности детей этого возраста»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74,50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75,00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9E1D0B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Показатель 2 «Доля детей от 5 до 18 лет, охваченных дополнительным образованием технической направленности»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9E1D0B">
        <w:trPr>
          <w:trHeight w:val="157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Показатель 3 «Доля детей, систематически занимающихся физкультурой и спортом»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32,00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33,00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34,00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34,00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34,00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34,00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9E1D0B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Мероприятие 2.001 «Развитие  Всероссийского физкультурно-спортивного комплекса "Готов к труду и обороне" на территории Конаковского района»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742,900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728,033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728,033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728,033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786,900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3 713,899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9E1D0B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Показатель 1  «Количество занимающихся, прошедших тестирование в рамках ВФОК "ГТО"».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3 580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9E1D0B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Административное мероприятие 2.001. Информирование населения о проведении Фестивалей ГТО на территории Конаковского района"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9E1D0B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Подпрограмма 4 «Профессиональная подготовка, переподготовка и повышение квалификации»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134,888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934,888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9E1D0B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Задача 1. «Повышение квалификации  педагогических работников образовательных учреждений»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134,888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934,888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9E1D0B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Показатель 1 «Количество педагогов образовательных учреждений, прошедших курсы повышения квалификации»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750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9E1D0B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Мероприятие 1.001 «Обеспечение профессиональной подготовки, переподготовки и повышения квалификации»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134,888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934,888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9E1D0B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Показатель 1. «Количество педагогов образовательных учреждений, прошедших курсы повышения квалификации»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750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7E19C4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Административное мероприятие 1.001 «Выявление и поддержка молодежи, заинтересованной в получении педагогической профессии и в работе в системе образования»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9E1D0B">
        <w:trPr>
          <w:trHeight w:val="37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Задача 2. «Развитие кадрового потенциала педагогических работников»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9E1D0B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Показатель 1 «Количество образовательных учреждений, принявших участие в муниципальном этапе Всероссийского конкурса «Учитель года».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9E1D0B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2 «Количество дошкольных образовательных учреждений, принявших участие в муниципальном этапе Всероссийского конкурса «Воспитатель года ». 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9E1D0B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Административное мероприятие 2.001 «Организация и проведение муниципального этапа  Всероссийского конкурса «Учитель года»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9E1D0B">
        <w:trPr>
          <w:trHeight w:val="126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Административное мероприятие 2.002 «Организация и проведение муниципального этапа  Всероссийского конкурса «Воспитатель года»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9E1D0B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Подпрограмма 5 «Создание условий для развития системы отдыха и оздоровления детей»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11 945,406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13 026,326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12 052,638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12 052,638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11 978,500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61 055,508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9E1D0B">
        <w:trPr>
          <w:trHeight w:val="157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Задача 1 «Организация отдыха детей  в каникулярное время в образовательных учреждениях различных видов и типов»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11 757,300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12 052,638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12 052,638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12 052,638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11 757,300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59 672,514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9E1D0B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Показатель 1 «Количество детей, охваченных организованными формами отдыха и оздоровления»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4100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4100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4100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4100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4100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4100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9E1D0B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Показатель 2 «Доля обучающихся, охваченных организованными формами отдыха и оздоровления</w:t>
            </w:r>
            <w:proofErr w:type="gramStart"/>
            <w:r w:rsidRPr="006D4019">
              <w:rPr>
                <w:rFonts w:ascii="Times New Roman" w:hAnsi="Times New Roman" w:cs="Times New Roman"/>
                <w:sz w:val="16"/>
                <w:szCs w:val="16"/>
              </w:rPr>
              <w:t xml:space="preserve"> ,</w:t>
            </w:r>
            <w:proofErr w:type="gramEnd"/>
            <w:r w:rsidRPr="006D4019">
              <w:rPr>
                <w:rFonts w:ascii="Times New Roman" w:hAnsi="Times New Roman" w:cs="Times New Roman"/>
                <w:sz w:val="16"/>
                <w:szCs w:val="16"/>
              </w:rPr>
              <w:t xml:space="preserve"> по отношению ко всем  обучающимся ОУ»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47,00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47,00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47,00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47,00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47,00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47,00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7E19C4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Мероприятие 1.001 «Организация отдыха детей в каникулярное время за счет средств областного бюджета»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6 123,900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6 239,400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6 239,400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6 239,400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6 123,900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30 966,000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7E19C4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Показатель 1 «Доля детей и подростков, получивших в соответствующем финансовом году услугу по обеспечению отдыха и оздоровления детей в организациях отдыха детей и их оздоровления в каникулярное время, от общей численности обучающихся муниципальных общеобразовательных организаций»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52,0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9E1D0B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Административное мероприятие 1.001 «Разработка муниципального плана воспитательной работы в каникулярный период»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9E1D0B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Административное мероприятие 1.002 «Организация летнего отдыха для детей, находящихся в трудной жизненной ситуации».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9E1D0B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Мероприятие 1.002 «Проведение кампании по организации отдыха и  оздоровления детей»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5 633,400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5 813,238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5 813,238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5 813,238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5 633,400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28 706,514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7E19C4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Показатель  1 «Количество детей, охваченных организованными формами отдыха и оздоровления»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4100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4100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4100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4100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4100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4100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9E1D0B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Задача 2 «Создание временных рабочих мест и других форм трудовой занятости в свободное от учебы время для подростков в возрасте от 14 до 18 лет"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188,106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973,688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221,200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1 382,994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9E1D0B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Показатель 1 «Количество трудоустроенных подростков в возрасте от 14 до 18 лет»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249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1059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9E1D0B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Показатель 2. «Количество несовершеннолетних,  занятых в летних трудовых объединениях»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671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3021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9E1D0B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Мероприятие 2.001 «Поддержка эффективных моделей и форм вовлечения молодежи в трудовую деятельность»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gramStart"/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ублей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188,106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973,688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221,200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1 382,994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9E1D0B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Показатель 1 «Количество трудоустроенных подростков в возрасте от 14 до 18 лет»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218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654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7E19C4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Обеспечивающая подпрограмма 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14 812,423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18 752,515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12 673,048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12 673,048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5 828,540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64 739,574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9E1D0B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Задача 1 «Руководство и управление в сфере установленных функций» 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14 812,423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18 752,515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12 673,048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12 673,048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5 828,540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64 739,574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9E1D0B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Показатель  1  «Количество образовательных учреждений, получивших  информационно-аналитическое, методическое, консультационно-диагностическое обслуживания»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7E19C4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Мероприятие 1.001 «Расходы по центральному аппарату исполнительных органов муниципальной власти Конаковского района»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6 798,623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2 890,415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2 883,948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2 883,948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5 483,800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20 940,734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7E19C4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«Доля расходов на обеспечение центрального аппарата исполнительных органов муниципальной власти Конаковского района в общем объеме расходов муниципального бюджета на отрасль «Образование». 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0,53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0,23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0,22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0,24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0,96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0,37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7E19C4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1.002 «Фонд </w:t>
            </w:r>
            <w:proofErr w:type="gramStart"/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оплаты труда работников органов местного самоуправления</w:t>
            </w:r>
            <w:proofErr w:type="gramEnd"/>
            <w:r w:rsidRPr="006D4019">
              <w:rPr>
                <w:rFonts w:ascii="Times New Roman" w:hAnsi="Times New Roman" w:cs="Times New Roman"/>
                <w:sz w:val="16"/>
                <w:szCs w:val="16"/>
              </w:rPr>
              <w:t xml:space="preserve"> и иных самостоятельных структурных подразделений, не являющихся муниципальными служащими»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2 448,394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2 448,394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7E19C4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«Доля расходов на оплату труда работников органов местного самоуправления и иных самостоятельных структурных подразделений, не являющихся муниципальными служащими, в общем объеме расходов муниципального бюджета на отрасль «Образование». 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0,19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0,04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7E19C4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Мероприятие 1.003 «Расходы, связанные с проведением мероприятий и прочие расходы»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137,406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464,000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464,000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464,000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344,740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1 874,146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7E19C4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«Доля расходов на организацию и проведение управлением образования мероприятий в общем объеме расходов муниципального бюджета на отрасль «Образование». 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0,011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0,036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0,036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0,038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0,061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0,033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7E19C4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Мероприятие 1.004 «Реализация мероприятий по обращениям, поступающим к депутатам Собрания депутатов Конаковского района»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4 000,000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4 200,000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8 200,000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7E19C4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«Количество учреждений, получивших субсидию на реализацию мероприятий по обращениям, поступающим к депутатам Собрания депутатов Конаковского района». 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7E19C4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Мероприятие 1.005 «Предоставление компенсации по найму жилого помещения педагогическим работникам муниципальных образовательных организаций»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1 428,000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1 596,000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3 024,000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7E19C4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«Количество учреждений, получивших компенсации по найму жилого помещения педагогическим работникам муниципальных образовательных организаций». 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7E19C4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Мероприятие 1.006 «Проведение независимой оценки качества предоставления образовательных услуг»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277,000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277,000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7E19C4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1: «Количество образовательных учреждений, в которых проведена независимая оценка качества образования». 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7E19C4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Мероприятие 1.007. «Расходы на содержание муниципальных казенных учреждений»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9 325,100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9 325,100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9 325,100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27 975,300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7E19C4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«Доля расходов на обеспечение содержания муниципальных казенных учреждений в общем объеме расходов муниципального бюджета на отрасль «Образование». 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0,731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0,723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0,760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0,495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F3611F" w:rsidRPr="00F3611F" w:rsidTr="00DE6F5E">
        <w:trPr>
          <w:trHeight w:val="300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906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131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".</w:t>
            </w:r>
          </w:p>
        </w:tc>
      </w:tr>
    </w:tbl>
    <w:p w:rsidR="00F3611F" w:rsidRDefault="00F3611F" w:rsidP="009064B4">
      <w:pPr>
        <w:rPr>
          <w:sz w:val="16"/>
          <w:szCs w:val="16"/>
        </w:rPr>
      </w:pPr>
    </w:p>
    <w:p w:rsidR="008D1313" w:rsidRPr="00F3611F" w:rsidRDefault="008D1313" w:rsidP="009064B4">
      <w:pPr>
        <w:rPr>
          <w:sz w:val="16"/>
          <w:szCs w:val="16"/>
        </w:rPr>
      </w:pPr>
    </w:p>
    <w:p w:rsidR="00F3611F" w:rsidRPr="00F3611F" w:rsidRDefault="00F3611F" w:rsidP="009064B4">
      <w:pPr>
        <w:rPr>
          <w:sz w:val="16"/>
          <w:szCs w:val="16"/>
        </w:rPr>
      </w:pPr>
    </w:p>
    <w:p w:rsidR="00F3611F" w:rsidRPr="00F3611F" w:rsidRDefault="00F3611F" w:rsidP="009064B4">
      <w:pPr>
        <w:rPr>
          <w:sz w:val="16"/>
          <w:szCs w:val="16"/>
        </w:rPr>
      </w:pPr>
    </w:p>
    <w:p w:rsidR="00F3611F" w:rsidRPr="00F3611F" w:rsidRDefault="00F3611F" w:rsidP="009064B4">
      <w:pPr>
        <w:rPr>
          <w:sz w:val="16"/>
          <w:szCs w:val="16"/>
        </w:rPr>
      </w:pPr>
    </w:p>
    <w:p w:rsidR="00F3611F" w:rsidRPr="00F3611F" w:rsidRDefault="00F3611F" w:rsidP="009064B4">
      <w:pPr>
        <w:rPr>
          <w:sz w:val="16"/>
          <w:szCs w:val="16"/>
        </w:rPr>
      </w:pPr>
    </w:p>
    <w:p w:rsidR="00F3611F" w:rsidRPr="00F3611F" w:rsidRDefault="00F3611F" w:rsidP="009064B4">
      <w:pPr>
        <w:rPr>
          <w:sz w:val="16"/>
          <w:szCs w:val="16"/>
        </w:rPr>
      </w:pPr>
    </w:p>
    <w:p w:rsidR="00F3611F" w:rsidRPr="00F3611F" w:rsidRDefault="00F3611F" w:rsidP="009064B4">
      <w:pPr>
        <w:rPr>
          <w:sz w:val="16"/>
          <w:szCs w:val="16"/>
        </w:rPr>
      </w:pPr>
    </w:p>
    <w:p w:rsidR="00F3611F" w:rsidRPr="00F3611F" w:rsidRDefault="00F3611F" w:rsidP="009064B4">
      <w:pPr>
        <w:rPr>
          <w:sz w:val="16"/>
          <w:szCs w:val="16"/>
        </w:rPr>
      </w:pPr>
    </w:p>
    <w:p w:rsidR="00F3611F" w:rsidRPr="00F3611F" w:rsidRDefault="00F3611F" w:rsidP="009064B4">
      <w:pPr>
        <w:rPr>
          <w:sz w:val="16"/>
          <w:szCs w:val="16"/>
        </w:rPr>
      </w:pPr>
    </w:p>
    <w:p w:rsidR="00F3611F" w:rsidRPr="00F3611F" w:rsidRDefault="00F3611F" w:rsidP="009064B4">
      <w:pPr>
        <w:rPr>
          <w:sz w:val="16"/>
          <w:szCs w:val="16"/>
        </w:rPr>
      </w:pPr>
    </w:p>
    <w:p w:rsidR="00F3611F" w:rsidRPr="00F3611F" w:rsidRDefault="00F3611F" w:rsidP="009064B4">
      <w:pPr>
        <w:rPr>
          <w:sz w:val="16"/>
          <w:szCs w:val="16"/>
        </w:rPr>
      </w:pPr>
    </w:p>
    <w:p w:rsidR="00F3611F" w:rsidRPr="00F3611F" w:rsidRDefault="00F3611F" w:rsidP="009064B4">
      <w:pPr>
        <w:rPr>
          <w:sz w:val="16"/>
          <w:szCs w:val="16"/>
        </w:rPr>
      </w:pPr>
    </w:p>
    <w:p w:rsidR="00F3611F" w:rsidRPr="00F3611F" w:rsidRDefault="00F3611F" w:rsidP="009064B4">
      <w:pPr>
        <w:rPr>
          <w:sz w:val="16"/>
          <w:szCs w:val="16"/>
        </w:rPr>
      </w:pPr>
    </w:p>
    <w:p w:rsidR="00F3611F" w:rsidRPr="00F3611F" w:rsidRDefault="00F3611F" w:rsidP="009064B4">
      <w:pPr>
        <w:rPr>
          <w:sz w:val="16"/>
          <w:szCs w:val="16"/>
        </w:rPr>
      </w:pPr>
    </w:p>
    <w:sectPr w:rsidR="00F3611F" w:rsidRPr="00F3611F" w:rsidSect="00F06CE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0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06CE4"/>
    <w:rsid w:val="000024D4"/>
    <w:rsid w:val="001D7060"/>
    <w:rsid w:val="00205D06"/>
    <w:rsid w:val="003266D1"/>
    <w:rsid w:val="004038B9"/>
    <w:rsid w:val="004326DB"/>
    <w:rsid w:val="0045779E"/>
    <w:rsid w:val="00475DEF"/>
    <w:rsid w:val="005F3F8B"/>
    <w:rsid w:val="006307EF"/>
    <w:rsid w:val="006D4019"/>
    <w:rsid w:val="008D1313"/>
    <w:rsid w:val="009064B4"/>
    <w:rsid w:val="009700E9"/>
    <w:rsid w:val="0097170E"/>
    <w:rsid w:val="009A4656"/>
    <w:rsid w:val="00A92663"/>
    <w:rsid w:val="00AC2F2F"/>
    <w:rsid w:val="00BD619A"/>
    <w:rsid w:val="00C53189"/>
    <w:rsid w:val="00C80E14"/>
    <w:rsid w:val="00CC46D7"/>
    <w:rsid w:val="00CF113C"/>
    <w:rsid w:val="00D55BA0"/>
    <w:rsid w:val="00DE6F5E"/>
    <w:rsid w:val="00F06CE4"/>
    <w:rsid w:val="00F3611F"/>
    <w:rsid w:val="00FC43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F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611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3611F"/>
    <w:rPr>
      <w:color w:val="800080"/>
      <w:u w:val="single"/>
    </w:rPr>
  </w:style>
  <w:style w:type="paragraph" w:customStyle="1" w:styleId="xl65">
    <w:name w:val="xl65"/>
    <w:basedOn w:val="a"/>
    <w:rsid w:val="00F36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F3611F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F3611F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F36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xl69">
    <w:name w:val="xl69"/>
    <w:basedOn w:val="a"/>
    <w:rsid w:val="00F36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0">
    <w:name w:val="xl70"/>
    <w:basedOn w:val="a"/>
    <w:rsid w:val="00F3611F"/>
    <w:pP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71">
    <w:name w:val="xl71"/>
    <w:basedOn w:val="a"/>
    <w:rsid w:val="00F3611F"/>
    <w:pP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72">
    <w:name w:val="xl72"/>
    <w:basedOn w:val="a"/>
    <w:rsid w:val="00F3611F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4">
    <w:name w:val="xl74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a"/>
    <w:rsid w:val="00F3611F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a"/>
    <w:rsid w:val="00F3611F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77">
    <w:name w:val="xl77"/>
    <w:basedOn w:val="a"/>
    <w:rsid w:val="00F36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F3611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3">
    <w:name w:val="xl83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0">
    <w:name w:val="xl90"/>
    <w:basedOn w:val="a"/>
    <w:rsid w:val="00F3611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3">
    <w:name w:val="xl93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F3611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F3611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F3611F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F3611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F3611F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F3611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8">
    <w:name w:val="xl108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F3611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F3611F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F3611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F361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0">
    <w:name w:val="xl120"/>
    <w:basedOn w:val="a"/>
    <w:rsid w:val="00F3611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1">
    <w:name w:val="xl121"/>
    <w:basedOn w:val="a"/>
    <w:rsid w:val="00F3611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2">
    <w:name w:val="xl122"/>
    <w:basedOn w:val="a"/>
    <w:rsid w:val="00F3611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3">
    <w:name w:val="xl123"/>
    <w:basedOn w:val="a"/>
    <w:rsid w:val="00F3611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4">
    <w:name w:val="xl124"/>
    <w:basedOn w:val="a"/>
    <w:rsid w:val="00F3611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125">
    <w:name w:val="xl125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6">
    <w:name w:val="xl126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7">
    <w:name w:val="xl127"/>
    <w:basedOn w:val="a"/>
    <w:rsid w:val="00F361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a"/>
    <w:rsid w:val="00F361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9">
    <w:name w:val="xl129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0">
    <w:name w:val="xl130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1">
    <w:name w:val="xl131"/>
    <w:basedOn w:val="a"/>
    <w:rsid w:val="00F3611F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2">
    <w:name w:val="xl132"/>
    <w:basedOn w:val="a"/>
    <w:rsid w:val="00F3611F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3">
    <w:name w:val="xl133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4">
    <w:name w:val="xl134"/>
    <w:basedOn w:val="a"/>
    <w:rsid w:val="00F361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F3611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"/>
    <w:rsid w:val="00F3611F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8">
    <w:name w:val="xl138"/>
    <w:basedOn w:val="a"/>
    <w:rsid w:val="00F3611F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9">
    <w:name w:val="xl139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0">
    <w:name w:val="xl140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1">
    <w:name w:val="xl141"/>
    <w:basedOn w:val="a"/>
    <w:rsid w:val="00F361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2">
    <w:name w:val="xl142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"/>
    <w:rsid w:val="00F361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"/>
    <w:rsid w:val="00F3611F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6">
    <w:name w:val="xl146"/>
    <w:basedOn w:val="a"/>
    <w:rsid w:val="00F361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7">
    <w:name w:val="xl147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8">
    <w:name w:val="xl148"/>
    <w:basedOn w:val="a"/>
    <w:rsid w:val="00F3611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9">
    <w:name w:val="xl149"/>
    <w:basedOn w:val="a"/>
    <w:rsid w:val="00F3611F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0">
    <w:name w:val="xl150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1">
    <w:name w:val="xl151"/>
    <w:basedOn w:val="a"/>
    <w:rsid w:val="00F3611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2">
    <w:name w:val="xl152"/>
    <w:basedOn w:val="a"/>
    <w:rsid w:val="00F3611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3">
    <w:name w:val="xl153"/>
    <w:basedOn w:val="a"/>
    <w:rsid w:val="00F3611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4">
    <w:name w:val="xl154"/>
    <w:basedOn w:val="a"/>
    <w:rsid w:val="00F3611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5">
    <w:name w:val="xl155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6">
    <w:name w:val="xl156"/>
    <w:basedOn w:val="a"/>
    <w:rsid w:val="00F36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7">
    <w:name w:val="xl157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8">
    <w:name w:val="xl158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9">
    <w:name w:val="xl159"/>
    <w:basedOn w:val="a"/>
    <w:rsid w:val="00F3611F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60">
    <w:name w:val="xl160"/>
    <w:basedOn w:val="a"/>
    <w:rsid w:val="00F3611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1">
    <w:name w:val="xl161"/>
    <w:basedOn w:val="a"/>
    <w:rsid w:val="00F361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2">
    <w:name w:val="xl162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3">
    <w:name w:val="xl163"/>
    <w:basedOn w:val="a"/>
    <w:rsid w:val="00F3611F"/>
    <w:pP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4">
    <w:name w:val="xl164"/>
    <w:basedOn w:val="a"/>
    <w:rsid w:val="00F3611F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u w:val="single"/>
    </w:rPr>
  </w:style>
  <w:style w:type="paragraph" w:customStyle="1" w:styleId="xl165">
    <w:name w:val="xl165"/>
    <w:basedOn w:val="a"/>
    <w:rsid w:val="00F3611F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</w:rPr>
  </w:style>
  <w:style w:type="paragraph" w:customStyle="1" w:styleId="xl166">
    <w:name w:val="xl166"/>
    <w:basedOn w:val="a"/>
    <w:rsid w:val="00F3611F"/>
    <w:pP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</w:rPr>
  </w:style>
  <w:style w:type="paragraph" w:customStyle="1" w:styleId="xl167">
    <w:name w:val="xl167"/>
    <w:basedOn w:val="a"/>
    <w:rsid w:val="00F3611F"/>
    <w:pP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68">
    <w:name w:val="xl168"/>
    <w:basedOn w:val="a"/>
    <w:rsid w:val="00F3611F"/>
    <w:pP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69">
    <w:name w:val="xl169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0">
    <w:name w:val="xl170"/>
    <w:basedOn w:val="a"/>
    <w:rsid w:val="00F3611F"/>
    <w:pPr>
      <w:pBdr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1">
    <w:name w:val="xl171"/>
    <w:basedOn w:val="a"/>
    <w:rsid w:val="00F3611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2">
    <w:name w:val="xl172"/>
    <w:basedOn w:val="a"/>
    <w:rsid w:val="00F3611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3">
    <w:name w:val="xl173"/>
    <w:basedOn w:val="a"/>
    <w:rsid w:val="00F3611F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4">
    <w:name w:val="xl174"/>
    <w:basedOn w:val="a"/>
    <w:rsid w:val="00F3611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75">
    <w:name w:val="xl175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6">
    <w:name w:val="xl176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7">
    <w:name w:val="xl177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DBE5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8">
    <w:name w:val="xl178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9">
    <w:name w:val="xl179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0">
    <w:name w:val="xl180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81">
    <w:name w:val="xl181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82">
    <w:name w:val="xl182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3">
    <w:name w:val="xl183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4">
    <w:name w:val="xl184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5">
    <w:name w:val="xl185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6">
    <w:name w:val="xl186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CCC0D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87">
    <w:name w:val="xl187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8">
    <w:name w:val="xl188"/>
    <w:basedOn w:val="a"/>
    <w:rsid w:val="00F3611F"/>
    <w:pPr>
      <w:pBdr>
        <w:left w:val="single" w:sz="4" w:space="0" w:color="000000"/>
        <w:bottom w:val="single" w:sz="4" w:space="0" w:color="000000"/>
      </w:pBdr>
      <w:shd w:val="clear" w:color="FFFFCC" w:fill="F2DDD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9">
    <w:name w:val="xl189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0">
    <w:name w:val="xl190"/>
    <w:basedOn w:val="a"/>
    <w:rsid w:val="00F3611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1">
    <w:name w:val="xl191"/>
    <w:basedOn w:val="a"/>
    <w:rsid w:val="00F3611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2">
    <w:name w:val="xl192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193">
    <w:name w:val="xl193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194">
    <w:name w:val="xl194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195">
    <w:name w:val="xl195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196">
    <w:name w:val="xl196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197">
    <w:name w:val="xl197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8">
    <w:name w:val="xl198"/>
    <w:basedOn w:val="a"/>
    <w:rsid w:val="00F3611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9">
    <w:name w:val="xl199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0">
    <w:name w:val="xl200"/>
    <w:basedOn w:val="a"/>
    <w:rsid w:val="00F3611F"/>
    <w:pPr>
      <w:pBdr>
        <w:top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1">
    <w:name w:val="xl201"/>
    <w:basedOn w:val="a"/>
    <w:rsid w:val="00F3611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02">
    <w:name w:val="xl202"/>
    <w:basedOn w:val="a"/>
    <w:rsid w:val="00F3611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3">
    <w:name w:val="xl203"/>
    <w:basedOn w:val="a"/>
    <w:rsid w:val="00F3611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4">
    <w:name w:val="xl204"/>
    <w:basedOn w:val="a"/>
    <w:rsid w:val="00F3611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B0F0"/>
      <w:sz w:val="28"/>
      <w:szCs w:val="28"/>
    </w:rPr>
  </w:style>
  <w:style w:type="paragraph" w:customStyle="1" w:styleId="xl205">
    <w:name w:val="xl205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B0F0"/>
      <w:sz w:val="28"/>
      <w:szCs w:val="28"/>
    </w:rPr>
  </w:style>
  <w:style w:type="paragraph" w:customStyle="1" w:styleId="xl206">
    <w:name w:val="xl206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B0F0"/>
      <w:sz w:val="28"/>
      <w:szCs w:val="28"/>
    </w:rPr>
  </w:style>
  <w:style w:type="paragraph" w:customStyle="1" w:styleId="xl207">
    <w:name w:val="xl207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B0F0"/>
      <w:sz w:val="28"/>
      <w:szCs w:val="28"/>
    </w:rPr>
  </w:style>
  <w:style w:type="paragraph" w:customStyle="1" w:styleId="xl208">
    <w:name w:val="xl208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9">
    <w:name w:val="xl209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0">
    <w:name w:val="xl210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1">
    <w:name w:val="xl211"/>
    <w:basedOn w:val="a"/>
    <w:rsid w:val="00F3611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2">
    <w:name w:val="xl212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13">
    <w:name w:val="xl213"/>
    <w:basedOn w:val="a"/>
    <w:rsid w:val="00F3611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2DDD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4">
    <w:name w:val="xl214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5">
    <w:name w:val="xl215"/>
    <w:basedOn w:val="a"/>
    <w:rsid w:val="00F3611F"/>
    <w:pPr>
      <w:pBdr>
        <w:left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6">
    <w:name w:val="xl216"/>
    <w:basedOn w:val="a"/>
    <w:rsid w:val="00F3611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7">
    <w:name w:val="xl217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18">
    <w:name w:val="xl218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19">
    <w:name w:val="xl219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20">
    <w:name w:val="xl220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21">
    <w:name w:val="xl221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2">
    <w:name w:val="xl222"/>
    <w:basedOn w:val="a"/>
    <w:rsid w:val="00F3611F"/>
    <w:pPr>
      <w:pBdr>
        <w:top w:val="single" w:sz="4" w:space="0" w:color="000000"/>
        <w:lef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3">
    <w:name w:val="xl223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4">
    <w:name w:val="xl224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25">
    <w:name w:val="xl225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CCC0D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26">
    <w:name w:val="xl226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7">
    <w:name w:val="xl227"/>
    <w:basedOn w:val="a"/>
    <w:rsid w:val="00F3611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28">
    <w:name w:val="xl228"/>
    <w:basedOn w:val="a"/>
    <w:rsid w:val="00F3611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29">
    <w:name w:val="xl229"/>
    <w:basedOn w:val="a"/>
    <w:rsid w:val="00F3611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30">
    <w:name w:val="xl230"/>
    <w:basedOn w:val="a"/>
    <w:rsid w:val="00F3611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1">
    <w:name w:val="xl231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232">
    <w:name w:val="xl232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33">
    <w:name w:val="xl233"/>
    <w:basedOn w:val="a"/>
    <w:rsid w:val="00F3611F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4">
    <w:name w:val="xl234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35">
    <w:name w:val="xl235"/>
    <w:basedOn w:val="a"/>
    <w:rsid w:val="00F361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6">
    <w:name w:val="xl236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2DDD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7">
    <w:name w:val="xl237"/>
    <w:basedOn w:val="a"/>
    <w:rsid w:val="00F361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8">
    <w:name w:val="xl238"/>
    <w:basedOn w:val="a"/>
    <w:rsid w:val="00F3611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9">
    <w:name w:val="xl239"/>
    <w:basedOn w:val="a"/>
    <w:rsid w:val="00F3611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0">
    <w:name w:val="xl240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1">
    <w:name w:val="xl241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2">
    <w:name w:val="xl242"/>
    <w:basedOn w:val="a"/>
    <w:rsid w:val="00F3611F"/>
    <w:pPr>
      <w:pBdr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43">
    <w:name w:val="xl243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4">
    <w:name w:val="xl244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5">
    <w:name w:val="xl245"/>
    <w:basedOn w:val="a"/>
    <w:rsid w:val="00F3611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46">
    <w:name w:val="xl246"/>
    <w:basedOn w:val="a"/>
    <w:rsid w:val="00F3611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47">
    <w:name w:val="xl247"/>
    <w:basedOn w:val="a"/>
    <w:rsid w:val="00F3611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8">
    <w:name w:val="xl248"/>
    <w:basedOn w:val="a"/>
    <w:rsid w:val="00F3611F"/>
    <w:pPr>
      <w:pBdr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49">
    <w:name w:val="xl249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0">
    <w:name w:val="xl250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1">
    <w:name w:val="xl251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2DDD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52">
    <w:name w:val="xl252"/>
    <w:basedOn w:val="a"/>
    <w:rsid w:val="00F3611F"/>
    <w:pPr>
      <w:pBdr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3">
    <w:name w:val="xl253"/>
    <w:basedOn w:val="a"/>
    <w:rsid w:val="00F3611F"/>
    <w:pPr>
      <w:pBdr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4">
    <w:name w:val="xl254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CC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5">
    <w:name w:val="xl255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2DDD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56">
    <w:name w:val="xl256"/>
    <w:basedOn w:val="a"/>
    <w:rsid w:val="00F3611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7">
    <w:name w:val="xl257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8">
    <w:name w:val="xl258"/>
    <w:basedOn w:val="a"/>
    <w:rsid w:val="00F3611F"/>
    <w:pPr>
      <w:pBdr>
        <w:top w:val="single" w:sz="4" w:space="0" w:color="000000"/>
        <w:lef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59">
    <w:name w:val="xl259"/>
    <w:basedOn w:val="a"/>
    <w:rsid w:val="00F3611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0">
    <w:name w:val="xl260"/>
    <w:basedOn w:val="a"/>
    <w:rsid w:val="00F3611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61">
    <w:name w:val="xl261"/>
    <w:basedOn w:val="a"/>
    <w:rsid w:val="00F3611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62">
    <w:name w:val="xl262"/>
    <w:basedOn w:val="a"/>
    <w:rsid w:val="00F3611F"/>
    <w:pPr>
      <w:pBdr>
        <w:top w:val="single" w:sz="4" w:space="0" w:color="auto"/>
        <w:lef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63">
    <w:name w:val="xl263"/>
    <w:basedOn w:val="a"/>
    <w:rsid w:val="00F3611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64">
    <w:name w:val="xl264"/>
    <w:basedOn w:val="a"/>
    <w:rsid w:val="00F3611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5">
    <w:name w:val="xl265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6">
    <w:name w:val="xl266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67">
    <w:name w:val="xl267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68">
    <w:name w:val="xl268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69">
    <w:name w:val="xl269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70">
    <w:name w:val="xl270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71">
    <w:name w:val="xl271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72">
    <w:name w:val="xl272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3">
    <w:name w:val="xl273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74">
    <w:name w:val="xl274"/>
    <w:basedOn w:val="a"/>
    <w:rsid w:val="00F3611F"/>
    <w:pPr>
      <w:pBdr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75">
    <w:name w:val="xl275"/>
    <w:basedOn w:val="a"/>
    <w:rsid w:val="00F3611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76">
    <w:name w:val="xl276"/>
    <w:basedOn w:val="a"/>
    <w:rsid w:val="00F3611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77">
    <w:name w:val="xl277"/>
    <w:basedOn w:val="a"/>
    <w:rsid w:val="00F3611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8">
    <w:name w:val="xl278"/>
    <w:basedOn w:val="a"/>
    <w:rsid w:val="00F3611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9">
    <w:name w:val="xl279"/>
    <w:basedOn w:val="a"/>
    <w:rsid w:val="00F3611F"/>
    <w:pPr>
      <w:pBdr>
        <w:left w:val="single" w:sz="4" w:space="0" w:color="000000"/>
        <w:bottom w:val="single" w:sz="4" w:space="0" w:color="000000"/>
      </w:pBdr>
      <w:shd w:val="clear" w:color="FFFFCC" w:fill="CCC0D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80">
    <w:name w:val="xl280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1">
    <w:name w:val="xl281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CCC0D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82">
    <w:name w:val="xl282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3">
    <w:name w:val="xl283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4">
    <w:name w:val="xl284"/>
    <w:basedOn w:val="a"/>
    <w:rsid w:val="00F36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285">
    <w:name w:val="xl285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86">
    <w:name w:val="xl286"/>
    <w:basedOn w:val="a"/>
    <w:rsid w:val="00F3611F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7">
    <w:name w:val="xl287"/>
    <w:basedOn w:val="a"/>
    <w:rsid w:val="00F3611F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8">
    <w:name w:val="xl288"/>
    <w:basedOn w:val="a"/>
    <w:rsid w:val="00F3611F"/>
    <w:pP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289">
    <w:name w:val="xl289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0">
    <w:name w:val="xl290"/>
    <w:basedOn w:val="a"/>
    <w:rsid w:val="00F3611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91">
    <w:name w:val="xl291"/>
    <w:basedOn w:val="a"/>
    <w:rsid w:val="00F3611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92">
    <w:name w:val="xl292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3">
    <w:name w:val="xl293"/>
    <w:basedOn w:val="a"/>
    <w:rsid w:val="00F3611F"/>
    <w:pPr>
      <w:pBdr>
        <w:top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4">
    <w:name w:val="xl294"/>
    <w:basedOn w:val="a"/>
    <w:rsid w:val="00F3611F"/>
    <w:pPr>
      <w:pBdr>
        <w:top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5">
    <w:name w:val="xl295"/>
    <w:basedOn w:val="a"/>
    <w:rsid w:val="00F3611F"/>
    <w:pP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6">
    <w:name w:val="xl296"/>
    <w:basedOn w:val="a"/>
    <w:rsid w:val="00F3611F"/>
    <w:pPr>
      <w:pBdr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7">
    <w:name w:val="xl297"/>
    <w:basedOn w:val="a"/>
    <w:rsid w:val="00F3611F"/>
    <w:pPr>
      <w:pBdr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8">
    <w:name w:val="xl298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9">
    <w:name w:val="xl299"/>
    <w:basedOn w:val="a"/>
    <w:rsid w:val="00F3611F"/>
    <w:pPr>
      <w:pBdr>
        <w:top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00">
    <w:name w:val="xl300"/>
    <w:basedOn w:val="a"/>
    <w:rsid w:val="00F3611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01">
    <w:name w:val="xl301"/>
    <w:basedOn w:val="a"/>
    <w:rsid w:val="00F3611F"/>
    <w:pP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xl302">
    <w:name w:val="xl302"/>
    <w:basedOn w:val="a"/>
    <w:rsid w:val="00F3611F"/>
    <w:pP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303">
    <w:name w:val="xl303"/>
    <w:basedOn w:val="a"/>
    <w:rsid w:val="00F3611F"/>
    <w:pP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04">
    <w:name w:val="xl304"/>
    <w:basedOn w:val="a"/>
    <w:rsid w:val="00F3611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05">
    <w:name w:val="xl305"/>
    <w:basedOn w:val="a"/>
    <w:rsid w:val="00F3611F"/>
    <w:pP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06">
    <w:name w:val="xl306"/>
    <w:basedOn w:val="a"/>
    <w:rsid w:val="00F3611F"/>
    <w:pP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307">
    <w:name w:val="xl307"/>
    <w:basedOn w:val="a"/>
    <w:rsid w:val="00F3611F"/>
    <w:pP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Body Text"/>
    <w:basedOn w:val="a"/>
    <w:link w:val="a6"/>
    <w:rsid w:val="003266D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/>
    </w:rPr>
  </w:style>
  <w:style w:type="character" w:customStyle="1" w:styleId="a6">
    <w:name w:val="Основной текст Знак"/>
    <w:basedOn w:val="a0"/>
    <w:link w:val="a5"/>
    <w:rsid w:val="003266D1"/>
    <w:rPr>
      <w:rFonts w:ascii="Times New Roman" w:eastAsia="Times New Roman" w:hAnsi="Times New Roman" w:cs="Times New Roman"/>
      <w:sz w:val="28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2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5935</Words>
  <Characters>33830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2022-03-10T05:06:00Z</dcterms:created>
  <dcterms:modified xsi:type="dcterms:W3CDTF">2022-03-30T09:28:00Z</dcterms:modified>
</cp:coreProperties>
</file>